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7"/>
        <w:gridCol w:w="5018"/>
      </w:tblGrid>
      <w:tr w:rsidR="00EB464E" w:rsidRPr="00A62554" w:rsidTr="00EB464E">
        <w:trPr>
          <w:trHeight w:val="1152"/>
          <w:tblCellSpacing w:w="0" w:type="dxa"/>
        </w:trPr>
        <w:tc>
          <w:tcPr>
            <w:tcW w:w="438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64E" w:rsidRPr="00A62554" w:rsidRDefault="00EB464E" w:rsidP="00EB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EB464E" w:rsidRPr="00A62554" w:rsidRDefault="00EB464E" w:rsidP="00EB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6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LANARK COUNTY COMMUNITY JUSTICE PROGRAM</w:t>
            </w:r>
          </w:p>
          <w:p w:rsidR="00EB464E" w:rsidRPr="00A62554" w:rsidRDefault="00EB464E" w:rsidP="00EB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4E" w:rsidRPr="00A62554" w:rsidRDefault="00EB464E" w:rsidP="00EB4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EB464E" w:rsidRPr="00A62554" w:rsidRDefault="00EB464E" w:rsidP="00EB4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62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POLICIES &amp; PROCEDURES</w:t>
            </w:r>
          </w:p>
        </w:tc>
      </w:tr>
      <w:tr w:rsidR="00EB464E" w:rsidRPr="00A62554" w:rsidTr="00EB464E">
        <w:trPr>
          <w:trHeight w:val="918"/>
          <w:tblCellSpacing w:w="0" w:type="dxa"/>
        </w:trPr>
        <w:tc>
          <w:tcPr>
            <w:tcW w:w="438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  <w:r w:rsidRPr="009067EA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>SECTION: Financial</w:t>
            </w:r>
          </w:p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  <w:r w:rsidRPr="009067EA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 xml:space="preserve">DATE: </w:t>
            </w:r>
            <w:r w:rsidR="0081104F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 xml:space="preserve"> </w:t>
            </w:r>
            <w:r w:rsidR="000363FF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>January 2018</w:t>
            </w:r>
          </w:p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</w:tc>
      </w:tr>
      <w:tr w:rsidR="00EB464E" w:rsidRPr="00A62554" w:rsidTr="00EB464E">
        <w:trPr>
          <w:trHeight w:val="1422"/>
          <w:tblCellSpacing w:w="0" w:type="dxa"/>
        </w:trPr>
        <w:tc>
          <w:tcPr>
            <w:tcW w:w="438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  <w:p w:rsidR="00EB464E" w:rsidRPr="009067EA" w:rsidRDefault="00EB464E" w:rsidP="00EB464E">
            <w:pPr>
              <w:spacing w:after="0" w:line="240" w:lineRule="auto"/>
              <w:ind w:left="1134" w:hanging="1134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  <w:r w:rsidRPr="009067EA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>SUBJECT: 3</w:t>
            </w:r>
            <w:r w:rsidRPr="009067EA">
              <w:rPr>
                <w:rFonts w:eastAsia="Times New Roman" w:cs="Arial"/>
                <w:color w:val="000000"/>
                <w:sz w:val="24"/>
                <w:szCs w:val="28"/>
                <w:vertAlign w:val="superscript"/>
                <w:lang w:eastAsia="en-CA"/>
              </w:rPr>
              <w:t>rd</w:t>
            </w:r>
            <w:r w:rsidRPr="009067EA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 xml:space="preserve"> Party Fundraising Policy</w:t>
            </w:r>
          </w:p>
          <w:p w:rsidR="00EB464E" w:rsidRPr="009067EA" w:rsidRDefault="00EB464E" w:rsidP="00EB464E">
            <w:pPr>
              <w:spacing w:after="0" w:line="240" w:lineRule="auto"/>
              <w:ind w:left="1134" w:hanging="1134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4E" w:rsidRPr="009067EA" w:rsidRDefault="00EB464E" w:rsidP="00EB464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</w:p>
          <w:p w:rsidR="00EB464E" w:rsidRPr="009067EA" w:rsidRDefault="00EB464E" w:rsidP="00EB46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</w:pPr>
            <w:r w:rsidRPr="009067EA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 xml:space="preserve">HISTORY: </w:t>
            </w:r>
          </w:p>
          <w:p w:rsidR="00EB464E" w:rsidRPr="009067EA" w:rsidRDefault="0081104F" w:rsidP="0081104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</w:pPr>
            <w:r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  <w:t>New Policy</w:t>
            </w:r>
            <w:r w:rsidR="000363FF">
              <w:rPr>
                <w:rFonts w:eastAsia="Times New Roman" w:cs="Calibri"/>
                <w:color w:val="000000"/>
                <w:sz w:val="24"/>
                <w:szCs w:val="28"/>
                <w:lang w:eastAsia="en-CA"/>
              </w:rPr>
              <w:t xml:space="preserve"> </w:t>
            </w:r>
            <w:r w:rsidR="000363FF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 xml:space="preserve"> </w:t>
            </w:r>
            <w:r w:rsidR="000363FF">
              <w:rPr>
                <w:rFonts w:eastAsia="Times New Roman" w:cs="Arial"/>
                <w:color w:val="000000"/>
                <w:sz w:val="24"/>
                <w:szCs w:val="28"/>
                <w:lang w:eastAsia="en-CA"/>
              </w:rPr>
              <w:t>September 17, 2015</w:t>
            </w:r>
          </w:p>
        </w:tc>
      </w:tr>
      <w:tr w:rsidR="00EB464E" w:rsidRPr="008948C2" w:rsidTr="00EB464E">
        <w:trPr>
          <w:tblCellSpacing w:w="0" w:type="dxa"/>
        </w:trPr>
        <w:tc>
          <w:tcPr>
            <w:tcW w:w="9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4E" w:rsidRPr="008948C2" w:rsidRDefault="00EB464E" w:rsidP="00EB464E">
            <w:pPr>
              <w:spacing w:before="120" w:after="0"/>
              <w:ind w:left="284"/>
              <w:rPr>
                <w:rFonts w:eastAsia="Times New Roman" w:cs="Arial"/>
                <w:color w:val="000000"/>
                <w:sz w:val="26"/>
                <w:szCs w:val="26"/>
                <w:lang w:eastAsia="en-CA"/>
              </w:rPr>
            </w:pPr>
            <w:r w:rsidRPr="008948C2">
              <w:rPr>
                <w:rFonts w:eastAsia="Times New Roman" w:cs="Arial"/>
                <w:b/>
                <w:bCs/>
                <w:color w:val="000000"/>
                <w:sz w:val="26"/>
                <w:szCs w:val="26"/>
                <w:lang w:eastAsia="en-CA"/>
              </w:rPr>
              <w:t>Policy:</w:t>
            </w:r>
          </w:p>
          <w:p w:rsidR="00EB464E" w:rsidRPr="009067EA" w:rsidRDefault="000363FF" w:rsidP="00EB464E">
            <w:pPr>
              <w:spacing w:before="100" w:beforeAutospacing="1" w:after="100" w:afterAutospacing="1" w:line="240" w:lineRule="auto"/>
              <w:ind w:left="284" w:right="238"/>
              <w:jc w:val="both"/>
              <w:outlineLvl w:val="3"/>
              <w:rPr>
                <w:rFonts w:eastAsia="Times New Roman" w:cs="Arial"/>
                <w:bCs/>
                <w:sz w:val="24"/>
                <w:szCs w:val="26"/>
                <w:lang w:eastAsia="en-CA"/>
              </w:rPr>
            </w:pPr>
            <w:r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LCCJ 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appreciates fundraising initiatives organized by others in support of our organization. This 3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vertAlign w:val="superscript"/>
                <w:lang w:eastAsia="en-CA"/>
              </w:rPr>
              <w:t>rd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Party Fundraising Policy outlines the responsibilities of fundraising organizers and seeks to ensure consistent</w:t>
            </w:r>
            <w:r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and accurate representation of LCCJ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. In addition, we have responsibilities to our major program funders that must be respected by any 3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vertAlign w:val="superscript"/>
                <w:lang w:eastAsia="en-CA"/>
              </w:rPr>
              <w:t>rd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parties conducting fundraising on our behalf as well as following the guidelines of the Canada Revenue Agency.</w:t>
            </w:r>
          </w:p>
          <w:p w:rsidR="00EB464E" w:rsidRPr="009067EA" w:rsidRDefault="00EB464E" w:rsidP="00EB464E">
            <w:pPr>
              <w:spacing w:after="0" w:line="240" w:lineRule="auto"/>
              <w:ind w:left="284"/>
              <w:jc w:val="both"/>
              <w:outlineLvl w:val="3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initiatives will: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Be consistent with the</w:t>
            </w:r>
            <w:r w:rsidR="000363FF">
              <w:rPr>
                <w:rFonts w:cs="Arial"/>
                <w:color w:val="000000"/>
                <w:sz w:val="24"/>
                <w:szCs w:val="26"/>
              </w:rPr>
              <w:t xml:space="preserve"> mission and values of the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>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Maintain a positi</w:t>
            </w:r>
            <w:r w:rsidR="000363FF">
              <w:rPr>
                <w:rFonts w:cs="Arial"/>
                <w:color w:val="000000"/>
                <w:sz w:val="24"/>
                <w:szCs w:val="26"/>
              </w:rPr>
              <w:t>ve representation and give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positive exposure and</w:t>
            </w:r>
          </w:p>
          <w:p w:rsidR="00EB464E" w:rsidRPr="009067EA" w:rsidRDefault="00EB464E" w:rsidP="00EB46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increased public awareness.</w:t>
            </w:r>
          </w:p>
          <w:p w:rsidR="00EB464E" w:rsidRPr="009067EA" w:rsidRDefault="000363FF" w:rsidP="00EB46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18"/>
              <w:jc w:val="both"/>
              <w:outlineLvl w:val="3"/>
              <w:rPr>
                <w:rFonts w:eastAsia="Times New Roman" w:cs="Calibri"/>
                <w:color w:val="000000"/>
                <w:sz w:val="24"/>
                <w:szCs w:val="26"/>
                <w:lang w:eastAsia="en-CA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Benefit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operations and programs.</w:t>
            </w:r>
          </w:p>
          <w:p w:rsidR="00EB464E" w:rsidRPr="009067EA" w:rsidRDefault="000363FF" w:rsidP="00EB464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In order for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to maintain brand integrity and consistency i</w:t>
            </w:r>
            <w:r>
              <w:rPr>
                <w:rFonts w:cs="Arial"/>
                <w:color w:val="000000"/>
                <w:sz w:val="24"/>
                <w:szCs w:val="26"/>
              </w:rPr>
              <w:t>n dealing with the public,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will have final approval of: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Any materials with our name or logo.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Any promotional materials.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Any other sponsors of the initiative.</w:t>
            </w:r>
          </w:p>
          <w:p w:rsidR="00EB464E" w:rsidRPr="008948C2" w:rsidRDefault="00EB464E" w:rsidP="00EB464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3"/>
              <w:rPr>
                <w:rFonts w:eastAsia="Times New Roman" w:cs="Calibri"/>
                <w:color w:val="000000"/>
                <w:sz w:val="26"/>
                <w:szCs w:val="26"/>
                <w:lang w:eastAsia="en-CA"/>
              </w:rPr>
            </w:pPr>
          </w:p>
        </w:tc>
      </w:tr>
      <w:tr w:rsidR="00EB464E" w:rsidRPr="008948C2" w:rsidTr="00EB464E">
        <w:trPr>
          <w:tblCellSpacing w:w="0" w:type="dxa"/>
        </w:trPr>
        <w:tc>
          <w:tcPr>
            <w:tcW w:w="9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4E" w:rsidRPr="008948C2" w:rsidRDefault="00EB464E" w:rsidP="00EB464E">
            <w:pPr>
              <w:spacing w:before="120" w:after="0" w:line="240" w:lineRule="auto"/>
              <w:ind w:left="284"/>
              <w:rPr>
                <w:rFonts w:eastAsia="Times New Roman" w:cs="Arial"/>
                <w:b/>
                <w:color w:val="000000"/>
                <w:sz w:val="26"/>
                <w:szCs w:val="26"/>
                <w:lang w:eastAsia="en-CA"/>
              </w:rPr>
            </w:pPr>
            <w:r w:rsidRPr="008948C2">
              <w:rPr>
                <w:rFonts w:eastAsia="Times New Roman" w:cs="Arial"/>
                <w:b/>
                <w:color w:val="000000"/>
                <w:sz w:val="26"/>
                <w:szCs w:val="26"/>
                <w:lang w:eastAsia="en-CA"/>
              </w:rPr>
              <w:t>Procedure:</w:t>
            </w:r>
          </w:p>
          <w:p w:rsidR="00EB464E" w:rsidRPr="008948C2" w:rsidRDefault="00EB464E" w:rsidP="00EB46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6"/>
                <w:szCs w:val="26"/>
              </w:rPr>
            </w:pP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b/>
                <w:color w:val="000000"/>
                <w:sz w:val="24"/>
                <w:szCs w:val="26"/>
              </w:rPr>
              <w:t>Criteria:</w:t>
            </w:r>
          </w:p>
          <w:p w:rsidR="00EB464E" w:rsidRPr="009067EA" w:rsidRDefault="00EB464E" w:rsidP="00EB464E">
            <w:pPr>
              <w:autoSpaceDE w:val="0"/>
              <w:autoSpaceDN w:val="0"/>
              <w:adjustRightInd w:val="0"/>
              <w:spacing w:after="120" w:line="240" w:lineRule="auto"/>
              <w:ind w:left="709" w:right="23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The Executive Director of </w:t>
            </w:r>
            <w:r w:rsidR="000363FF">
              <w:rPr>
                <w:rFonts w:cs="Arial"/>
                <w:color w:val="000000"/>
                <w:sz w:val="24"/>
                <w:szCs w:val="26"/>
              </w:rPr>
              <w:t>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will approve a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fundraising initiative based on compliance with the following</w:t>
            </w:r>
            <w:r w:rsidR="00695003">
              <w:rPr>
                <w:rFonts w:cs="Arial"/>
                <w:color w:val="000000"/>
                <w:sz w:val="24"/>
                <w:szCs w:val="26"/>
              </w:rPr>
              <w:t xml:space="preserve"> guidelines, including those regarding sponsors</w:t>
            </w:r>
            <w:bookmarkStart w:id="0" w:name="_GoBack"/>
            <w:bookmarkEnd w:id="0"/>
            <w:r w:rsidRPr="009067EA">
              <w:rPr>
                <w:rFonts w:cs="Arial"/>
                <w:color w:val="000000"/>
                <w:sz w:val="24"/>
                <w:szCs w:val="26"/>
              </w:rPr>
              <w:t>:</w:t>
            </w:r>
          </w:p>
          <w:p w:rsidR="00EB464E" w:rsidRPr="009067EA" w:rsidRDefault="000363FF" w:rsidP="00EB46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Adequate a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>dvance notice</w:t>
            </w:r>
            <w:r>
              <w:rPr>
                <w:rFonts w:cs="Arial"/>
                <w:color w:val="000000"/>
                <w:sz w:val="24"/>
                <w:szCs w:val="26"/>
              </w:rPr>
              <w:t>, at least three weeks, is provided to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by mail or email with all details outlined.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Consistency of the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="000363FF">
              <w:rPr>
                <w:rFonts w:cs="Arial"/>
                <w:color w:val="000000"/>
                <w:sz w:val="24"/>
                <w:szCs w:val="26"/>
              </w:rPr>
              <w:t xml:space="preserve"> Party initiative with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mission and values.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lastRenderedPageBreak/>
              <w:t>Profitability of the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Positive marketing/pub</w:t>
            </w:r>
            <w:r w:rsidR="000363FF">
              <w:rPr>
                <w:rFonts w:cs="Arial"/>
                <w:color w:val="000000"/>
                <w:sz w:val="24"/>
                <w:szCs w:val="26"/>
              </w:rPr>
              <w:t>lic relations exposure for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>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The logo of the Lanark County Community Justice will be used on all promotional material, as provided by the Executive Director.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1276" w:right="238"/>
              <w:contextualSpacing w:val="0"/>
              <w:outlineLvl w:val="3"/>
              <w:rPr>
                <w:rFonts w:eastAsia="Times New Roman" w:cs="Arial"/>
                <w:bCs/>
                <w:sz w:val="24"/>
                <w:szCs w:val="26"/>
                <w:lang w:eastAsia="en-CA"/>
              </w:rPr>
            </w:pP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Any organizer of a 3</w:t>
            </w:r>
            <w:r w:rsidRPr="009067EA">
              <w:rPr>
                <w:rFonts w:eastAsia="Times New Roman" w:cs="Arial"/>
                <w:bCs/>
                <w:sz w:val="24"/>
                <w:szCs w:val="26"/>
                <w:vertAlign w:val="superscript"/>
                <w:lang w:eastAsia="en-CA"/>
              </w:rPr>
              <w:t>rd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party fundraiser agrees to i</w:t>
            </w:r>
            <w:r w:rsidR="000363FF">
              <w:rPr>
                <w:rFonts w:eastAsia="Times New Roman" w:cs="Arial"/>
                <w:bCs/>
                <w:sz w:val="24"/>
                <w:szCs w:val="26"/>
                <w:lang w:eastAsia="en-CA"/>
              </w:rPr>
              <w:t>ndemnify and hold harmless LCCJ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and its Board of</w:t>
            </w:r>
            <w:r w:rsidR="000363FF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Directors, 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employees </w:t>
            </w:r>
            <w:r w:rsidR="000363FF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and volunteers 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from any and all claims and liabilities in any way related to the initiative.</w:t>
            </w:r>
          </w:p>
          <w:p w:rsidR="00EB464E" w:rsidRPr="009067EA" w:rsidRDefault="00EB464E" w:rsidP="00EB46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6"/>
              </w:rPr>
            </w:pP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b/>
                <w:color w:val="000000"/>
                <w:sz w:val="24"/>
                <w:szCs w:val="26"/>
              </w:rPr>
              <w:t>Guidelines:</w:t>
            </w:r>
          </w:p>
          <w:p w:rsidR="00EB464E" w:rsidRPr="009067EA" w:rsidRDefault="00EB464E" w:rsidP="00EB464E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 Party Initiative organizers will follow these guidelines: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The 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Lanark County Community Justice name will be used in its full form a</w:t>
            </w:r>
            <w:r w:rsidR="003209D5">
              <w:rPr>
                <w:rFonts w:eastAsia="Times New Roman" w:cs="Arial"/>
                <w:bCs/>
                <w:sz w:val="24"/>
                <w:szCs w:val="26"/>
                <w:lang w:eastAsia="en-CA"/>
              </w:rPr>
              <w:t>nd may not be shortened to LCCJ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in any promotional materials. It is suggested that wording such as “</w:t>
            </w:r>
            <w:r w:rsidRPr="009067EA">
              <w:rPr>
                <w:rFonts w:eastAsia="Times New Roman" w:cs="Arial"/>
                <w:bCs/>
                <w:i/>
                <w:sz w:val="24"/>
                <w:szCs w:val="26"/>
                <w:lang w:eastAsia="en-CA"/>
              </w:rPr>
              <w:t>All proce</w:t>
            </w:r>
            <w:r w:rsidRPr="009067EA">
              <w:rPr>
                <w:rFonts w:eastAsia="Times New Roman" w:cs="Arial"/>
                <w:bCs/>
                <w:i/>
                <w:iCs/>
                <w:sz w:val="24"/>
                <w:szCs w:val="26"/>
                <w:lang w:eastAsia="en-CA"/>
              </w:rPr>
              <w:t>eds raised at this in</w:t>
            </w:r>
            <w:r w:rsidR="003209D5">
              <w:rPr>
                <w:rFonts w:eastAsia="Times New Roman" w:cs="Arial"/>
                <w:bCs/>
                <w:i/>
                <w:iCs/>
                <w:sz w:val="24"/>
                <w:szCs w:val="26"/>
                <w:lang w:eastAsia="en-CA"/>
              </w:rPr>
              <w:t xml:space="preserve">itiative will be donated to </w:t>
            </w:r>
            <w:r w:rsidRPr="009067EA">
              <w:rPr>
                <w:rFonts w:eastAsia="Times New Roman" w:cs="Arial"/>
                <w:bCs/>
                <w:i/>
                <w:iCs/>
                <w:sz w:val="24"/>
                <w:szCs w:val="26"/>
                <w:lang w:eastAsia="en-CA"/>
              </w:rPr>
              <w:t xml:space="preserve">Lanark </w:t>
            </w:r>
            <w:r w:rsidR="003209D5">
              <w:rPr>
                <w:rFonts w:eastAsia="Times New Roman" w:cs="Arial"/>
                <w:bCs/>
                <w:i/>
                <w:iCs/>
                <w:sz w:val="24"/>
                <w:szCs w:val="26"/>
                <w:lang w:eastAsia="en-CA"/>
              </w:rPr>
              <w:t>County Community Justice</w:t>
            </w:r>
            <w:r w:rsidRPr="009067EA">
              <w:rPr>
                <w:rFonts w:eastAsia="Times New Roman" w:cs="Arial"/>
                <w:bCs/>
                <w:i/>
                <w:iCs/>
                <w:sz w:val="24"/>
                <w:szCs w:val="26"/>
                <w:lang w:eastAsia="en-CA"/>
              </w:rPr>
              <w:t xml:space="preserve">" </w:t>
            </w:r>
            <w:r w:rsidRPr="009067EA">
              <w:rPr>
                <w:rFonts w:eastAsia="Times New Roman" w:cs="Arial"/>
                <w:bCs/>
                <w:iCs/>
                <w:sz w:val="24"/>
                <w:szCs w:val="26"/>
                <w:lang w:eastAsia="en-CA"/>
              </w:rPr>
              <w:t>be used on promotional materials.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Lanark C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ounty Community Justice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log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o is the sole property of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therefore it may only be used with the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 xml:space="preserve"> express permission of the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. Usage is limited to the approved initiative. 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If approved as a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ty fundraising initiative,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will provide signed approval on all promotional materials (brochures, flyers, advertisements, public and media communications, etc.) and commits to providing this approval in a timely manner.  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All promotional and communications m</w:t>
            </w:r>
            <w:r w:rsidR="003209D5">
              <w:rPr>
                <w:rFonts w:eastAsia="Times New Roman" w:cs="Arial"/>
                <w:bCs/>
                <w:sz w:val="24"/>
                <w:szCs w:val="26"/>
                <w:lang w:eastAsia="en-CA"/>
              </w:rPr>
              <w:t>aterials must reflect that LCCJ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is only the beneficiary of th</w:t>
            </w:r>
            <w:r w:rsidR="003209D5">
              <w:rPr>
                <w:rFonts w:eastAsia="Times New Roman" w:cs="Arial"/>
                <w:bCs/>
                <w:sz w:val="24"/>
                <w:szCs w:val="26"/>
                <w:lang w:eastAsia="en-CA"/>
              </w:rPr>
              <w:t>e fundraising initiative.  LCCJ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cannot appear to be in partnership with the 3</w:t>
            </w:r>
            <w:r w:rsidRPr="009067EA">
              <w:rPr>
                <w:rFonts w:eastAsia="Times New Roman" w:cs="Arial"/>
                <w:bCs/>
                <w:sz w:val="24"/>
                <w:szCs w:val="26"/>
                <w:vertAlign w:val="superscript"/>
                <w:lang w:eastAsia="en-CA"/>
              </w:rPr>
              <w:t>rd</w:t>
            </w:r>
            <w:r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Party fundraiser, or involved in the organizing, or collaborating with the organizers or their sponsors. 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Fundraisers will be requested to provide a list of sponsors who have donated to or sponsored the initiative to allow LCCJP the opportunity to recognize 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partners in our community.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will have final approval of sponsors.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initiatives requiring licenses and fees (example raffles, 50/50 sales, etc.) will conform to all government regulations (federal, provincial, municipal) including but not limited to raffle licences and special occasion permits. It is the sole responsibility of the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organizer(s) to submit all such applications and ensure permits are in place prior to the initiative being held. 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organizer(s) are responsible for any fees for these licenses and are responsible for filing post-initiative forms/reports.</w:t>
            </w:r>
          </w:p>
          <w:p w:rsidR="00EB464E" w:rsidRPr="009067EA" w:rsidRDefault="003209D5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will not be expected to provide any staffing or volunteer time for any 3rd Party initiative. 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Our limited capacity prevents us from having official representation at every initiative. Requests for attendance of a representative </w:t>
            </w:r>
            <w:r>
              <w:rPr>
                <w:rFonts w:eastAsia="Times New Roman" w:cs="Arial"/>
                <w:bCs/>
                <w:sz w:val="24"/>
                <w:szCs w:val="26"/>
                <w:lang w:eastAsia="en-CA"/>
              </w:rPr>
              <w:lastRenderedPageBreak/>
              <w:t>of LCCJ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should be directed through the Executive Director and we will make every effort to have a representative attend. 3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vertAlign w:val="superscript"/>
                <w:lang w:eastAsia="en-CA"/>
              </w:rPr>
              <w:t>rd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 xml:space="preserve"> Party fundraisers will not represent themselves as speaking in any offi</w:t>
            </w:r>
            <w:r>
              <w:rPr>
                <w:rFonts w:eastAsia="Times New Roman" w:cs="Arial"/>
                <w:bCs/>
                <w:sz w:val="24"/>
                <w:szCs w:val="26"/>
                <w:lang w:eastAsia="en-CA"/>
              </w:rPr>
              <w:t>cial capacity on behalf of LCCJ</w:t>
            </w:r>
            <w:r w:rsidR="00EB464E" w:rsidRPr="009067EA">
              <w:rPr>
                <w:rFonts w:eastAsia="Times New Roman" w:cs="Arial"/>
                <w:bCs/>
                <w:sz w:val="24"/>
                <w:szCs w:val="26"/>
                <w:lang w:eastAsia="en-CA"/>
              </w:rPr>
              <w:t>.</w:t>
            </w:r>
          </w:p>
          <w:p w:rsidR="00EB464E" w:rsidRPr="009067EA" w:rsidRDefault="003209D5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276" w:right="238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will not underwrite any 3</w:t>
            </w:r>
            <w:r w:rsidR="00EB464E"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>
              <w:rPr>
                <w:rFonts w:cs="Arial"/>
                <w:color w:val="000000"/>
                <w:sz w:val="24"/>
                <w:szCs w:val="26"/>
              </w:rPr>
              <w:t xml:space="preserve"> Party initiative and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insurance will not cover 3</w:t>
            </w:r>
            <w:r w:rsidR="00EB464E"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276" w:right="23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organizer(s) will: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38" w:hanging="24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Pr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ovide reasonable notice to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of any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cancellation.</w:t>
            </w:r>
          </w:p>
          <w:p w:rsidR="00EB464E" w:rsidRPr="009067EA" w:rsidRDefault="003209D5" w:rsidP="00EB46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38" w:hanging="240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Will inform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if the 3</w:t>
            </w:r>
            <w:r w:rsidR="00EB464E"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is to benefit other charity partners.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right="238" w:hanging="240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Will be responsible for any financial losses or unsettled accounts of the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276" w:right="238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organizer(s) will not:</w:t>
            </w:r>
          </w:p>
          <w:p w:rsidR="00EB464E" w:rsidRPr="009067EA" w:rsidRDefault="003209D5" w:rsidP="00EB46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38" w:hanging="240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Name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in contracts or s</w:t>
            </w:r>
            <w:r>
              <w:rPr>
                <w:rFonts w:cs="Arial"/>
                <w:color w:val="000000"/>
                <w:sz w:val="24"/>
                <w:szCs w:val="26"/>
              </w:rPr>
              <w:t>ign contracts on behalf of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>.</w:t>
            </w:r>
          </w:p>
          <w:p w:rsidR="00EB464E" w:rsidRPr="009067EA" w:rsidRDefault="00EB464E" w:rsidP="00EB46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238" w:hanging="24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>Misrepresent the nature of the relationship between the 3</w:t>
            </w:r>
            <w:r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 Part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y initiative organizer and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>.</w:t>
            </w:r>
          </w:p>
          <w:p w:rsidR="00EB464E" w:rsidRPr="00002664" w:rsidRDefault="00EB464E" w:rsidP="00EB46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left="1797" w:right="238" w:hanging="240"/>
              <w:contextualSpacing w:val="0"/>
              <w:rPr>
                <w:rFonts w:cs="Arial"/>
                <w:color w:val="000000"/>
                <w:sz w:val="24"/>
                <w:szCs w:val="26"/>
              </w:rPr>
            </w:pPr>
            <w:r w:rsidRPr="009067EA">
              <w:rPr>
                <w:rFonts w:cs="Arial"/>
                <w:color w:val="000000"/>
                <w:sz w:val="24"/>
                <w:szCs w:val="26"/>
              </w:rPr>
              <w:t xml:space="preserve">Convey any commitment or benefit to any party, or imply such commitment or benefit on behalf </w:t>
            </w:r>
            <w:r w:rsidR="003209D5">
              <w:rPr>
                <w:rFonts w:cs="Arial"/>
                <w:color w:val="000000"/>
                <w:sz w:val="24"/>
                <w:szCs w:val="26"/>
              </w:rPr>
              <w:t>of LCCJ</w:t>
            </w:r>
            <w:r w:rsidRPr="009067EA">
              <w:rPr>
                <w:rFonts w:cs="Arial"/>
                <w:color w:val="000000"/>
                <w:sz w:val="24"/>
                <w:szCs w:val="26"/>
              </w:rPr>
              <w:t>.</w:t>
            </w:r>
          </w:p>
          <w:p w:rsidR="00EB464E" w:rsidRPr="009067EA" w:rsidRDefault="003209D5" w:rsidP="00EB464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276" w:right="238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may provide receipts for income tax purposes, for donations incurred through the 3rd Party Initiative, and for which </w:t>
            </w:r>
            <w:r>
              <w:rPr>
                <w:rFonts w:cs="Arial"/>
                <w:color w:val="000000"/>
                <w:sz w:val="24"/>
                <w:szCs w:val="26"/>
              </w:rPr>
              <w:t xml:space="preserve">cheques are made out to LJJC and 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>documentation has been provided, and only if said donations are deemed receipt</w:t>
            </w:r>
            <w:r w:rsidR="00EB464E">
              <w:rPr>
                <w:rFonts w:cs="Arial"/>
                <w:color w:val="000000"/>
                <w:sz w:val="24"/>
                <w:szCs w:val="26"/>
              </w:rPr>
              <w:t>-</w:t>
            </w:r>
            <w:r>
              <w:rPr>
                <w:rFonts w:cs="Arial"/>
                <w:color w:val="000000"/>
                <w:sz w:val="24"/>
                <w:szCs w:val="26"/>
              </w:rPr>
              <w:t>able by Revenue Canada. 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reserves the right to issue or not issue any receipts at its sole discretion.</w:t>
            </w:r>
          </w:p>
          <w:p w:rsidR="00EB464E" w:rsidRPr="009067EA" w:rsidRDefault="00EB464E" w:rsidP="00EB464E">
            <w:pPr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</w:p>
          <w:p w:rsidR="00695003" w:rsidRDefault="00695003" w:rsidP="00EB46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LCCJ may require a signed contract with 3</w:t>
            </w:r>
            <w:r w:rsidRPr="00695003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>
              <w:rPr>
                <w:rFonts w:cs="Arial"/>
                <w:color w:val="000000"/>
                <w:sz w:val="24"/>
                <w:szCs w:val="26"/>
              </w:rPr>
              <w:t xml:space="preserve"> Party Fundraisers.</w:t>
            </w:r>
          </w:p>
          <w:p w:rsidR="00695003" w:rsidRDefault="00695003" w:rsidP="006950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</w:p>
          <w:p w:rsidR="00EB464E" w:rsidRDefault="003209D5" w:rsidP="00EB46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  <w:r>
              <w:rPr>
                <w:rFonts w:cs="Arial"/>
                <w:color w:val="000000"/>
                <w:sz w:val="24"/>
                <w:szCs w:val="26"/>
              </w:rPr>
              <w:t>LCCJ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may relinquish support of any 3</w:t>
            </w:r>
            <w:r w:rsidR="00EB464E" w:rsidRPr="009067EA">
              <w:rPr>
                <w:rFonts w:cs="Arial"/>
                <w:color w:val="000000"/>
                <w:sz w:val="24"/>
                <w:szCs w:val="26"/>
                <w:vertAlign w:val="superscript"/>
              </w:rPr>
              <w:t>rd</w:t>
            </w:r>
            <w:r w:rsidR="00EB464E" w:rsidRPr="009067EA">
              <w:rPr>
                <w:rFonts w:cs="Arial"/>
                <w:color w:val="000000"/>
                <w:sz w:val="24"/>
                <w:szCs w:val="26"/>
              </w:rPr>
              <w:t xml:space="preserve"> party initiative that does not abide by this policy, without any liability or obligation.</w:t>
            </w:r>
          </w:p>
          <w:p w:rsidR="00EB464E" w:rsidRDefault="00EB464E" w:rsidP="00EB464E">
            <w:pPr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</w:p>
          <w:p w:rsidR="00EB464E" w:rsidRPr="00EB464E" w:rsidRDefault="00EB464E" w:rsidP="00EB464E">
            <w:pPr>
              <w:autoSpaceDE w:val="0"/>
              <w:autoSpaceDN w:val="0"/>
              <w:adjustRightInd w:val="0"/>
              <w:spacing w:after="0" w:line="240" w:lineRule="auto"/>
              <w:ind w:right="238"/>
              <w:rPr>
                <w:rFonts w:cs="Arial"/>
                <w:color w:val="000000"/>
                <w:sz w:val="24"/>
                <w:szCs w:val="26"/>
              </w:rPr>
            </w:pPr>
            <w:r w:rsidRPr="00EB464E">
              <w:rPr>
                <w:rFonts w:cs="Arial"/>
                <w:color w:val="000000"/>
                <w:sz w:val="24"/>
                <w:szCs w:val="26"/>
              </w:rPr>
              <w:br/>
            </w:r>
          </w:p>
        </w:tc>
      </w:tr>
    </w:tbl>
    <w:p w:rsidR="001974CC" w:rsidRPr="008948C2" w:rsidRDefault="001974CC" w:rsidP="00002664">
      <w:pPr>
        <w:spacing w:after="0" w:line="240" w:lineRule="auto"/>
        <w:rPr>
          <w:sz w:val="26"/>
          <w:szCs w:val="26"/>
        </w:rPr>
      </w:pPr>
    </w:p>
    <w:sectPr w:rsidR="001974CC" w:rsidRPr="00894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E6" w:rsidRDefault="007A40E6" w:rsidP="00C97C5C">
      <w:pPr>
        <w:spacing w:after="0" w:line="240" w:lineRule="auto"/>
      </w:pPr>
      <w:r>
        <w:separator/>
      </w:r>
    </w:p>
  </w:endnote>
  <w:endnote w:type="continuationSeparator" w:id="0">
    <w:p w:rsidR="007A40E6" w:rsidRDefault="007A40E6" w:rsidP="00C9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9" w:rsidRDefault="002F3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9" w:rsidRDefault="00516E12" w:rsidP="009067EA">
    <w:pPr>
      <w:pStyle w:val="Footer"/>
    </w:pPr>
    <w:r>
      <w:t xml:space="preserve">3rd Party Fundraising Policy </w:t>
    </w:r>
  </w:p>
  <w:p w:rsidR="00C97C5C" w:rsidRPr="00516E12" w:rsidRDefault="00695003" w:rsidP="009067EA">
    <w:pPr>
      <w:pStyle w:val="Footer"/>
    </w:pPr>
    <w:r>
      <w:t xml:space="preserve">Draft January 2018 </w:t>
    </w:r>
    <w:r w:rsidR="009067EA">
      <w:t xml:space="preserve">Page </w:t>
    </w:r>
    <w:r w:rsidR="009067EA">
      <w:rPr>
        <w:b/>
      </w:rPr>
      <w:fldChar w:fldCharType="begin"/>
    </w:r>
    <w:r w:rsidR="009067EA">
      <w:rPr>
        <w:b/>
      </w:rPr>
      <w:instrText xml:space="preserve"> PAGE  \* Arabic  \* MERGEFORMAT </w:instrText>
    </w:r>
    <w:r w:rsidR="009067EA">
      <w:rPr>
        <w:b/>
      </w:rPr>
      <w:fldChar w:fldCharType="separate"/>
    </w:r>
    <w:r w:rsidR="002F3BD9">
      <w:rPr>
        <w:b/>
        <w:noProof/>
      </w:rPr>
      <w:t>1</w:t>
    </w:r>
    <w:r w:rsidR="009067EA">
      <w:rPr>
        <w:b/>
      </w:rPr>
      <w:fldChar w:fldCharType="end"/>
    </w:r>
    <w:r w:rsidR="009067EA">
      <w:t xml:space="preserve"> of </w:t>
    </w:r>
    <w:r w:rsidR="009067EA">
      <w:rPr>
        <w:b/>
      </w:rPr>
      <w:fldChar w:fldCharType="begin"/>
    </w:r>
    <w:r w:rsidR="009067EA">
      <w:rPr>
        <w:b/>
      </w:rPr>
      <w:instrText xml:space="preserve"> NUMPAGES  \* Arabic  \* MERGEFORMAT </w:instrText>
    </w:r>
    <w:r w:rsidR="009067EA">
      <w:rPr>
        <w:b/>
      </w:rPr>
      <w:fldChar w:fldCharType="separate"/>
    </w:r>
    <w:r w:rsidR="002F3BD9">
      <w:rPr>
        <w:b/>
        <w:noProof/>
      </w:rPr>
      <w:t>3</w:t>
    </w:r>
    <w:r w:rsidR="009067E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9" w:rsidRDefault="002F3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E6" w:rsidRDefault="007A40E6" w:rsidP="00C97C5C">
      <w:pPr>
        <w:spacing w:after="0" w:line="240" w:lineRule="auto"/>
      </w:pPr>
      <w:r>
        <w:separator/>
      </w:r>
    </w:p>
  </w:footnote>
  <w:footnote w:type="continuationSeparator" w:id="0">
    <w:p w:rsidR="007A40E6" w:rsidRDefault="007A40E6" w:rsidP="00C9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9" w:rsidRDefault="002F3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C6D9F1" w:themeColor="text2" w:themeTint="33"/>
        <w:sz w:val="28"/>
        <w:szCs w:val="28"/>
      </w:rPr>
      <w:id w:val="-429133299"/>
      <w:docPartObj>
        <w:docPartGallery w:val="Watermarks"/>
        <w:docPartUnique/>
      </w:docPartObj>
    </w:sdtPr>
    <w:sdtContent>
      <w:p w:rsidR="00B76C41" w:rsidRPr="00B76C41" w:rsidRDefault="002F3BD9" w:rsidP="00B76C41">
        <w:pPr>
          <w:pStyle w:val="Header"/>
          <w:jc w:val="center"/>
          <w:rPr>
            <w:rFonts w:ascii="Arial" w:hAnsi="Arial" w:cs="Arial"/>
            <w:color w:val="C6D9F1" w:themeColor="text2" w:themeTint="33"/>
            <w:sz w:val="28"/>
            <w:szCs w:val="28"/>
          </w:rPr>
        </w:pPr>
        <w:r w:rsidRPr="002F3BD9">
          <w:rPr>
            <w:rFonts w:ascii="Arial" w:hAnsi="Arial" w:cs="Arial"/>
            <w:noProof/>
            <w:color w:val="C6D9F1" w:themeColor="text2" w:themeTint="33"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9" w:rsidRDefault="002F3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C9"/>
    <w:multiLevelType w:val="hybridMultilevel"/>
    <w:tmpl w:val="4000B0F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01584"/>
    <w:multiLevelType w:val="hybridMultilevel"/>
    <w:tmpl w:val="95CAE5E0"/>
    <w:lvl w:ilvl="0" w:tplc="425422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78C"/>
    <w:multiLevelType w:val="hybridMultilevel"/>
    <w:tmpl w:val="35E4BD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14A6"/>
    <w:multiLevelType w:val="multilevel"/>
    <w:tmpl w:val="B48CF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4AFD"/>
    <w:multiLevelType w:val="hybridMultilevel"/>
    <w:tmpl w:val="03040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E88"/>
    <w:multiLevelType w:val="hybridMultilevel"/>
    <w:tmpl w:val="DC8CA206"/>
    <w:lvl w:ilvl="0" w:tplc="F156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067FA"/>
    <w:multiLevelType w:val="hybridMultilevel"/>
    <w:tmpl w:val="AC7A3170"/>
    <w:lvl w:ilvl="0" w:tplc="988CB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518AD"/>
    <w:multiLevelType w:val="hybridMultilevel"/>
    <w:tmpl w:val="A08203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221DD"/>
    <w:multiLevelType w:val="multilevel"/>
    <w:tmpl w:val="14E2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95B61"/>
    <w:multiLevelType w:val="hybridMultilevel"/>
    <w:tmpl w:val="2CB6C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2D0B"/>
    <w:multiLevelType w:val="multilevel"/>
    <w:tmpl w:val="6E227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C78E6"/>
    <w:multiLevelType w:val="multilevel"/>
    <w:tmpl w:val="E85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D67F1"/>
    <w:multiLevelType w:val="hybridMultilevel"/>
    <w:tmpl w:val="FBAEE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F5D10"/>
    <w:multiLevelType w:val="hybridMultilevel"/>
    <w:tmpl w:val="81144F1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07477"/>
    <w:multiLevelType w:val="multilevel"/>
    <w:tmpl w:val="930C9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706A7"/>
    <w:multiLevelType w:val="hybridMultilevel"/>
    <w:tmpl w:val="B0F436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634590"/>
    <w:multiLevelType w:val="multilevel"/>
    <w:tmpl w:val="DE2C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54088"/>
    <w:multiLevelType w:val="hybridMultilevel"/>
    <w:tmpl w:val="A1C0E6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F6ACC"/>
    <w:multiLevelType w:val="hybridMultilevel"/>
    <w:tmpl w:val="92789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A269C"/>
    <w:multiLevelType w:val="hybridMultilevel"/>
    <w:tmpl w:val="C4881EA8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81"/>
    <w:rsid w:val="00002664"/>
    <w:rsid w:val="000045B4"/>
    <w:rsid w:val="000363FF"/>
    <w:rsid w:val="00076C2A"/>
    <w:rsid w:val="000B5308"/>
    <w:rsid w:val="000D5317"/>
    <w:rsid w:val="000E3966"/>
    <w:rsid w:val="001131CF"/>
    <w:rsid w:val="0011651D"/>
    <w:rsid w:val="001974CC"/>
    <w:rsid w:val="001A5D49"/>
    <w:rsid w:val="001E20B3"/>
    <w:rsid w:val="00235B9E"/>
    <w:rsid w:val="002555B9"/>
    <w:rsid w:val="002D3C04"/>
    <w:rsid w:val="002F3BD9"/>
    <w:rsid w:val="00311E64"/>
    <w:rsid w:val="003209D5"/>
    <w:rsid w:val="0036550F"/>
    <w:rsid w:val="00383B04"/>
    <w:rsid w:val="004048CF"/>
    <w:rsid w:val="00415022"/>
    <w:rsid w:val="00415C36"/>
    <w:rsid w:val="004464B3"/>
    <w:rsid w:val="00450444"/>
    <w:rsid w:val="004521BB"/>
    <w:rsid w:val="004C2AC2"/>
    <w:rsid w:val="005059DA"/>
    <w:rsid w:val="00516E12"/>
    <w:rsid w:val="00534BD2"/>
    <w:rsid w:val="005526F7"/>
    <w:rsid w:val="005C62E1"/>
    <w:rsid w:val="006500C8"/>
    <w:rsid w:val="00651CFF"/>
    <w:rsid w:val="00681233"/>
    <w:rsid w:val="00684211"/>
    <w:rsid w:val="00695003"/>
    <w:rsid w:val="007018A8"/>
    <w:rsid w:val="0072254D"/>
    <w:rsid w:val="007701E6"/>
    <w:rsid w:val="007A40E6"/>
    <w:rsid w:val="007A4562"/>
    <w:rsid w:val="007B29CB"/>
    <w:rsid w:val="007B3056"/>
    <w:rsid w:val="0080674D"/>
    <w:rsid w:val="0081104F"/>
    <w:rsid w:val="00821629"/>
    <w:rsid w:val="008335CF"/>
    <w:rsid w:val="0084014F"/>
    <w:rsid w:val="008479F1"/>
    <w:rsid w:val="00857F88"/>
    <w:rsid w:val="0086742F"/>
    <w:rsid w:val="008948C2"/>
    <w:rsid w:val="00894C4C"/>
    <w:rsid w:val="008C04EC"/>
    <w:rsid w:val="009067EA"/>
    <w:rsid w:val="00907625"/>
    <w:rsid w:val="0094594B"/>
    <w:rsid w:val="00945CE0"/>
    <w:rsid w:val="009930E2"/>
    <w:rsid w:val="009C47B4"/>
    <w:rsid w:val="009E0E81"/>
    <w:rsid w:val="00A0612A"/>
    <w:rsid w:val="00A23841"/>
    <w:rsid w:val="00A37CA2"/>
    <w:rsid w:val="00A94B22"/>
    <w:rsid w:val="00AA0959"/>
    <w:rsid w:val="00AC609E"/>
    <w:rsid w:val="00B6329F"/>
    <w:rsid w:val="00B76C41"/>
    <w:rsid w:val="00BF3CE1"/>
    <w:rsid w:val="00C20994"/>
    <w:rsid w:val="00C54286"/>
    <w:rsid w:val="00C56D7E"/>
    <w:rsid w:val="00C71485"/>
    <w:rsid w:val="00C80D2D"/>
    <w:rsid w:val="00C97C5C"/>
    <w:rsid w:val="00CA1992"/>
    <w:rsid w:val="00D06111"/>
    <w:rsid w:val="00D62457"/>
    <w:rsid w:val="00D84581"/>
    <w:rsid w:val="00D86678"/>
    <w:rsid w:val="00D97FE0"/>
    <w:rsid w:val="00DA4BAF"/>
    <w:rsid w:val="00E10924"/>
    <w:rsid w:val="00E158DB"/>
    <w:rsid w:val="00E5401D"/>
    <w:rsid w:val="00E70999"/>
    <w:rsid w:val="00E76606"/>
    <w:rsid w:val="00EB2B4C"/>
    <w:rsid w:val="00EB464E"/>
    <w:rsid w:val="00F009FA"/>
    <w:rsid w:val="00F319B5"/>
    <w:rsid w:val="00F6764F"/>
    <w:rsid w:val="00F947A0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5C"/>
  </w:style>
  <w:style w:type="paragraph" w:styleId="Footer">
    <w:name w:val="footer"/>
    <w:basedOn w:val="Normal"/>
    <w:link w:val="FooterChar"/>
    <w:uiPriority w:val="99"/>
    <w:unhideWhenUsed/>
    <w:rsid w:val="00C9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5C"/>
  </w:style>
  <w:style w:type="paragraph" w:styleId="BalloonText">
    <w:name w:val="Balloon Text"/>
    <w:basedOn w:val="Normal"/>
    <w:link w:val="BalloonTextChar"/>
    <w:uiPriority w:val="99"/>
    <w:semiHidden/>
    <w:unhideWhenUsed/>
    <w:rsid w:val="00C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5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5C"/>
  </w:style>
  <w:style w:type="paragraph" w:styleId="Footer">
    <w:name w:val="footer"/>
    <w:basedOn w:val="Normal"/>
    <w:link w:val="FooterChar"/>
    <w:uiPriority w:val="99"/>
    <w:unhideWhenUsed/>
    <w:rsid w:val="00C9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5C"/>
  </w:style>
  <w:style w:type="paragraph" w:styleId="BalloonText">
    <w:name w:val="Balloon Text"/>
    <w:basedOn w:val="Normal"/>
    <w:link w:val="BalloonTextChar"/>
    <w:uiPriority w:val="99"/>
    <w:semiHidden/>
    <w:unhideWhenUsed/>
    <w:rsid w:val="00C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5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D5477-6229-49B8-8826-EB7A411A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McHard</dc:creator>
  <cp:lastModifiedBy>Sarah Bingham</cp:lastModifiedBy>
  <cp:revision>2</cp:revision>
  <cp:lastPrinted>2015-11-10T17:35:00Z</cp:lastPrinted>
  <dcterms:created xsi:type="dcterms:W3CDTF">2018-01-21T17:05:00Z</dcterms:created>
  <dcterms:modified xsi:type="dcterms:W3CDTF">2018-01-21T17:05:00Z</dcterms:modified>
</cp:coreProperties>
</file>