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A80182">
      <w:pPr>
        <w:rPr>
          <w:sz w:val="24"/>
          <w:szCs w:val="24"/>
        </w:rPr>
      </w:pPr>
    </w:p>
    <w:p w:rsidR="000C7A31" w:rsidRPr="00323EB0" w:rsidRDefault="002632A2" w:rsidP="00323EB0">
      <w:pPr>
        <w:pStyle w:val="Title"/>
        <w:rPr>
          <w:sz w:val="24"/>
          <w:szCs w:val="24"/>
        </w:rPr>
      </w:pPr>
      <w:sdt>
        <w:sdtPr>
          <w:rPr>
            <w:rFonts w:ascii="Existence Light" w:hAnsi="Existence Light"/>
            <w:sz w:val="48"/>
            <w:szCs w:val="48"/>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EF3A8A">
            <w:rPr>
              <w:rFonts w:ascii="Existence Light" w:hAnsi="Existence Light"/>
              <w:sz w:val="48"/>
              <w:szCs w:val="48"/>
            </w:rPr>
            <w:t xml:space="preserve">Executive Director     </w:t>
          </w:r>
          <w:r w:rsidR="006B1057">
            <w:rPr>
              <w:rFonts w:ascii="Existence Light" w:hAnsi="Existence Light"/>
              <w:sz w:val="48"/>
              <w:szCs w:val="48"/>
            </w:rPr>
            <w:t xml:space="preserve">  </w:t>
          </w:r>
          <w:r w:rsidR="002E5AD6">
            <w:rPr>
              <w:rFonts w:ascii="Existence Light" w:hAnsi="Existence Light"/>
              <w:sz w:val="48"/>
              <w:szCs w:val="48"/>
            </w:rPr>
            <w:t xml:space="preserve"> </w:t>
          </w:r>
          <w:r w:rsidR="00B474EC">
            <w:rPr>
              <w:rFonts w:ascii="Existence Light" w:hAnsi="Existence Light"/>
              <w:sz w:val="48"/>
              <w:szCs w:val="48"/>
            </w:rPr>
            <w:t xml:space="preserve">   </w:t>
          </w:r>
          <w:r w:rsidR="00EF3A8A">
            <w:rPr>
              <w:rFonts w:ascii="Existence Light" w:hAnsi="Existence Light"/>
              <w:sz w:val="48"/>
              <w:szCs w:val="48"/>
            </w:rPr>
            <w:t xml:space="preserve"> </w:t>
          </w:r>
          <w:r w:rsidR="006B1057">
            <w:rPr>
              <w:rFonts w:ascii="Existence Light" w:hAnsi="Existence Light"/>
              <w:sz w:val="48"/>
              <w:szCs w:val="48"/>
            </w:rPr>
            <w:t>April</w:t>
          </w:r>
          <w:r w:rsidR="002E5AD6">
            <w:rPr>
              <w:rFonts w:ascii="Existence Light" w:hAnsi="Existence Light"/>
              <w:sz w:val="48"/>
              <w:szCs w:val="48"/>
            </w:rPr>
            <w:t xml:space="preserve"> 2017 </w:t>
          </w:r>
          <w:r w:rsidR="00516327" w:rsidRPr="00EF3A8A">
            <w:rPr>
              <w:rFonts w:ascii="Existence Light" w:hAnsi="Existence Light"/>
              <w:sz w:val="48"/>
              <w:szCs w:val="48"/>
            </w:rPr>
            <w:t>Report</w:t>
          </w:r>
        </w:sdtContent>
      </w:sdt>
      <w:r w:rsidR="00973F37"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4131BAE5" wp14:editId="2BDBB59D">
                <wp:simplePos x="0" y="0"/>
                <wp:positionH relativeFrom="margin">
                  <wp:align>right</wp:align>
                </wp:positionH>
                <wp:positionV relativeFrom="margin">
                  <wp:align>center</wp:align>
                </wp:positionV>
                <wp:extent cx="1920240" cy="8229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2E5AD6" w:rsidRDefault="00246D74" w:rsidP="007C6AAE">
                            <w:pPr>
                              <w:pStyle w:val="ListParagraph"/>
                              <w:numPr>
                                <w:ilvl w:val="0"/>
                                <w:numId w:val="17"/>
                              </w:numPr>
                              <w:rPr>
                                <w:color w:val="2F5897" w:themeColor="text2"/>
                              </w:rPr>
                            </w:pPr>
                            <w:r>
                              <w:rPr>
                                <w:color w:val="2F5897" w:themeColor="text2"/>
                              </w:rPr>
                              <w:t>Community partners support addressing the concerning trend of relocating Aboriginal youth in care</w:t>
                            </w:r>
                          </w:p>
                          <w:p w:rsidR="007C6AAE" w:rsidRDefault="007C6AAE" w:rsidP="007C6AAE">
                            <w:pPr>
                              <w:pStyle w:val="ListParagraph"/>
                              <w:ind w:left="360" w:firstLine="0"/>
                              <w:rPr>
                                <w:color w:val="2F5897" w:themeColor="text2"/>
                              </w:rPr>
                            </w:pPr>
                          </w:p>
                          <w:p w:rsidR="00246D74" w:rsidRPr="00246D74" w:rsidRDefault="00246D74" w:rsidP="00246D74">
                            <w:pPr>
                              <w:pStyle w:val="ListParagraph"/>
                              <w:numPr>
                                <w:ilvl w:val="0"/>
                                <w:numId w:val="17"/>
                              </w:numPr>
                              <w:rPr>
                                <w:color w:val="2F5897" w:themeColor="text2"/>
                              </w:rPr>
                            </w:pPr>
                            <w:r>
                              <w:rPr>
                                <w:color w:val="2F5897" w:themeColor="text2"/>
                              </w:rPr>
                              <w:t xml:space="preserve">Please let Sarah know if you want to attend the demo of our new Volunteer and Donor Management software, </w:t>
                            </w:r>
                            <w:proofErr w:type="spellStart"/>
                            <w:r>
                              <w:rPr>
                                <w:color w:val="2F5897" w:themeColor="text2"/>
                              </w:rPr>
                              <w:t>DonorSnap</w:t>
                            </w:r>
                            <w:proofErr w:type="spellEnd"/>
                          </w:p>
                          <w:p w:rsidR="00246D74" w:rsidRDefault="00246D74" w:rsidP="00246D74">
                            <w:pPr>
                              <w:pStyle w:val="ListParagraph"/>
                              <w:ind w:left="360" w:firstLine="0"/>
                              <w:rPr>
                                <w:color w:val="2F5897" w:themeColor="text2"/>
                              </w:rPr>
                            </w:pPr>
                          </w:p>
                          <w:p w:rsidR="00246D74" w:rsidRDefault="00246D74" w:rsidP="00246D74">
                            <w:pPr>
                              <w:pStyle w:val="ListParagraph"/>
                              <w:numPr>
                                <w:ilvl w:val="0"/>
                                <w:numId w:val="17"/>
                              </w:numPr>
                              <w:rPr>
                                <w:color w:val="2F5897" w:themeColor="text2"/>
                              </w:rPr>
                            </w:pPr>
                            <w:r>
                              <w:rPr>
                                <w:color w:val="2F5897" w:themeColor="text2"/>
                              </w:rPr>
                              <w:t xml:space="preserve">We won $7,000 from Department of Justice </w:t>
                            </w:r>
                            <w:proofErr w:type="spellStart"/>
                            <w:r>
                              <w:rPr>
                                <w:color w:val="2F5897" w:themeColor="text2"/>
                              </w:rPr>
                              <w:t>Victim’s</w:t>
                            </w:r>
                            <w:proofErr w:type="spellEnd"/>
                            <w:r>
                              <w:rPr>
                                <w:color w:val="2F5897" w:themeColor="text2"/>
                              </w:rPr>
                              <w:t xml:space="preserve"> of Crime Week. We will use this money to create a lot of resources as they don’t all have to be distributed in that week.</w:t>
                            </w:r>
                          </w:p>
                          <w:p w:rsidR="00246D74" w:rsidRDefault="00246D74" w:rsidP="00246D74">
                            <w:pPr>
                              <w:pStyle w:val="ListParagraph"/>
                              <w:ind w:left="360" w:firstLine="0"/>
                              <w:rPr>
                                <w:color w:val="2F5897" w:themeColor="text2"/>
                              </w:rPr>
                            </w:pPr>
                          </w:p>
                          <w:p w:rsidR="00246D74" w:rsidRDefault="00246D74" w:rsidP="00246D74">
                            <w:pPr>
                              <w:pStyle w:val="ListParagraph"/>
                              <w:numPr>
                                <w:ilvl w:val="0"/>
                                <w:numId w:val="17"/>
                              </w:numPr>
                              <w:rPr>
                                <w:color w:val="2F5897" w:themeColor="text2"/>
                              </w:rPr>
                            </w:pPr>
                            <w:r>
                              <w:rPr>
                                <w:color w:val="2F5897" w:themeColor="text2"/>
                              </w:rPr>
                              <w:t>CARD Team (Community Action Resource Development Team) will be activated in the coming month or two. Please let Sarah know if you want to be on this team</w:t>
                            </w:r>
                          </w:p>
                          <w:p w:rsidR="00246D74" w:rsidRPr="00246D74" w:rsidRDefault="00246D74" w:rsidP="00246D74">
                            <w:pPr>
                              <w:pStyle w:val="ListParagraph"/>
                              <w:rPr>
                                <w:color w:val="2F5897" w:themeColor="text2"/>
                              </w:rPr>
                            </w:pPr>
                          </w:p>
                          <w:p w:rsidR="00246D74" w:rsidRPr="00246D74" w:rsidRDefault="00246D74" w:rsidP="00246D74">
                            <w:pPr>
                              <w:pStyle w:val="ListParagraph"/>
                              <w:numPr>
                                <w:ilvl w:val="0"/>
                                <w:numId w:val="17"/>
                              </w:numPr>
                              <w:rPr>
                                <w:color w:val="2F5897" w:themeColor="text2"/>
                              </w:rPr>
                            </w:pPr>
                            <w:r>
                              <w:rPr>
                                <w:color w:val="2F5897" w:themeColor="text2"/>
                              </w:rPr>
                              <w:t>AGM is scheduled for June 5</w:t>
                            </w:r>
                            <w:r w:rsidRPr="00246D74">
                              <w:rPr>
                                <w:color w:val="2F5897" w:themeColor="text2"/>
                                <w:vertAlign w:val="superscript"/>
                              </w:rPr>
                              <w:t>th</w:t>
                            </w:r>
                            <w:r>
                              <w:rPr>
                                <w:color w:val="2F5897" w:themeColor="text2"/>
                              </w:rPr>
                              <w:t>, location TBD</w:t>
                            </w:r>
                            <w:bookmarkStart w:id="0" w:name="_GoBack"/>
                            <w:bookmarkEnd w:id="0"/>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2E5AD6" w:rsidRDefault="00246D74" w:rsidP="007C6AAE">
                      <w:pPr>
                        <w:pStyle w:val="ListParagraph"/>
                        <w:numPr>
                          <w:ilvl w:val="0"/>
                          <w:numId w:val="17"/>
                        </w:numPr>
                        <w:rPr>
                          <w:color w:val="2F5897" w:themeColor="text2"/>
                        </w:rPr>
                      </w:pPr>
                      <w:r>
                        <w:rPr>
                          <w:color w:val="2F5897" w:themeColor="text2"/>
                        </w:rPr>
                        <w:t>Community partners support addressing the concerning trend of relocating Aboriginal youth in care</w:t>
                      </w:r>
                    </w:p>
                    <w:p w:rsidR="007C6AAE" w:rsidRDefault="007C6AAE" w:rsidP="007C6AAE">
                      <w:pPr>
                        <w:pStyle w:val="ListParagraph"/>
                        <w:ind w:left="360" w:firstLine="0"/>
                        <w:rPr>
                          <w:color w:val="2F5897" w:themeColor="text2"/>
                        </w:rPr>
                      </w:pPr>
                    </w:p>
                    <w:p w:rsidR="00246D74" w:rsidRPr="00246D74" w:rsidRDefault="00246D74" w:rsidP="00246D74">
                      <w:pPr>
                        <w:pStyle w:val="ListParagraph"/>
                        <w:numPr>
                          <w:ilvl w:val="0"/>
                          <w:numId w:val="17"/>
                        </w:numPr>
                        <w:rPr>
                          <w:color w:val="2F5897" w:themeColor="text2"/>
                        </w:rPr>
                      </w:pPr>
                      <w:r>
                        <w:rPr>
                          <w:color w:val="2F5897" w:themeColor="text2"/>
                        </w:rPr>
                        <w:t xml:space="preserve">Please let Sarah know if you want to attend the demo of our new Volunteer and Donor Management software, </w:t>
                      </w:r>
                      <w:proofErr w:type="spellStart"/>
                      <w:r>
                        <w:rPr>
                          <w:color w:val="2F5897" w:themeColor="text2"/>
                        </w:rPr>
                        <w:t>DonorSnap</w:t>
                      </w:r>
                      <w:proofErr w:type="spellEnd"/>
                    </w:p>
                    <w:p w:rsidR="00246D74" w:rsidRDefault="00246D74" w:rsidP="00246D74">
                      <w:pPr>
                        <w:pStyle w:val="ListParagraph"/>
                        <w:ind w:left="360" w:firstLine="0"/>
                        <w:rPr>
                          <w:color w:val="2F5897" w:themeColor="text2"/>
                        </w:rPr>
                      </w:pPr>
                    </w:p>
                    <w:p w:rsidR="00246D74" w:rsidRDefault="00246D74" w:rsidP="00246D74">
                      <w:pPr>
                        <w:pStyle w:val="ListParagraph"/>
                        <w:numPr>
                          <w:ilvl w:val="0"/>
                          <w:numId w:val="17"/>
                        </w:numPr>
                        <w:rPr>
                          <w:color w:val="2F5897" w:themeColor="text2"/>
                        </w:rPr>
                      </w:pPr>
                      <w:r>
                        <w:rPr>
                          <w:color w:val="2F5897" w:themeColor="text2"/>
                        </w:rPr>
                        <w:t xml:space="preserve">We won $7,000 from Department of Justice </w:t>
                      </w:r>
                      <w:proofErr w:type="spellStart"/>
                      <w:r>
                        <w:rPr>
                          <w:color w:val="2F5897" w:themeColor="text2"/>
                        </w:rPr>
                        <w:t>Victim’s</w:t>
                      </w:r>
                      <w:proofErr w:type="spellEnd"/>
                      <w:r>
                        <w:rPr>
                          <w:color w:val="2F5897" w:themeColor="text2"/>
                        </w:rPr>
                        <w:t xml:space="preserve"> of Crime Week. We will use this money to create a lot of resources as they don’t all have to be distributed in that week.</w:t>
                      </w:r>
                    </w:p>
                    <w:p w:rsidR="00246D74" w:rsidRDefault="00246D74" w:rsidP="00246D74">
                      <w:pPr>
                        <w:pStyle w:val="ListParagraph"/>
                        <w:ind w:left="360" w:firstLine="0"/>
                        <w:rPr>
                          <w:color w:val="2F5897" w:themeColor="text2"/>
                        </w:rPr>
                      </w:pPr>
                    </w:p>
                    <w:p w:rsidR="00246D74" w:rsidRDefault="00246D74" w:rsidP="00246D74">
                      <w:pPr>
                        <w:pStyle w:val="ListParagraph"/>
                        <w:numPr>
                          <w:ilvl w:val="0"/>
                          <w:numId w:val="17"/>
                        </w:numPr>
                        <w:rPr>
                          <w:color w:val="2F5897" w:themeColor="text2"/>
                        </w:rPr>
                      </w:pPr>
                      <w:r>
                        <w:rPr>
                          <w:color w:val="2F5897" w:themeColor="text2"/>
                        </w:rPr>
                        <w:t>CARD Team (Community Action Resource Development Team) will be activated in the coming month or two. Please let Sarah know if you want to be on this team</w:t>
                      </w:r>
                    </w:p>
                    <w:p w:rsidR="00246D74" w:rsidRPr="00246D74" w:rsidRDefault="00246D74" w:rsidP="00246D74">
                      <w:pPr>
                        <w:pStyle w:val="ListParagraph"/>
                        <w:rPr>
                          <w:color w:val="2F5897" w:themeColor="text2"/>
                        </w:rPr>
                      </w:pPr>
                    </w:p>
                    <w:p w:rsidR="00246D74" w:rsidRPr="00246D74" w:rsidRDefault="00246D74" w:rsidP="00246D74">
                      <w:pPr>
                        <w:pStyle w:val="ListParagraph"/>
                        <w:numPr>
                          <w:ilvl w:val="0"/>
                          <w:numId w:val="17"/>
                        </w:numPr>
                        <w:rPr>
                          <w:color w:val="2F5897" w:themeColor="text2"/>
                        </w:rPr>
                      </w:pPr>
                      <w:r>
                        <w:rPr>
                          <w:color w:val="2F5897" w:themeColor="text2"/>
                        </w:rPr>
                        <w:t>AGM is scheduled for June 5</w:t>
                      </w:r>
                      <w:r w:rsidRPr="00246D74">
                        <w:rPr>
                          <w:color w:val="2F5897" w:themeColor="text2"/>
                          <w:vertAlign w:val="superscript"/>
                        </w:rPr>
                        <w:t>th</w:t>
                      </w:r>
                      <w:r>
                        <w:rPr>
                          <w:color w:val="2F5897" w:themeColor="text2"/>
                        </w:rPr>
                        <w:t>, location TBD</w:t>
                      </w:r>
                      <w:bookmarkStart w:id="1" w:name="_GoBack"/>
                      <w:bookmarkEnd w:id="1"/>
                    </w:p>
                  </w:txbxContent>
                </v:textbox>
                <w10:wrap type="square" anchorx="margin" anchory="margin"/>
              </v:rect>
            </w:pict>
          </mc:Fallback>
        </mc:AlternateContent>
      </w:r>
    </w:p>
    <w:p w:rsidR="00516327" w:rsidRDefault="00516327" w:rsidP="00516327">
      <w:pPr>
        <w:rPr>
          <w:rFonts w:ascii="Times New Roman" w:hAnsi="Times New Roman" w:cs="Times New Roman"/>
          <w:b/>
          <w:sz w:val="24"/>
          <w:szCs w:val="24"/>
        </w:rPr>
      </w:pPr>
      <w:r w:rsidRPr="00EF3A8A">
        <w:rPr>
          <w:rFonts w:ascii="Times New Roman" w:hAnsi="Times New Roman" w:cs="Times New Roman"/>
          <w:b/>
          <w:sz w:val="24"/>
          <w:szCs w:val="24"/>
        </w:rPr>
        <w:t>Building Community Capacity Program</w:t>
      </w:r>
    </w:p>
    <w:p w:rsidR="000C7A31" w:rsidRPr="00F20F21" w:rsidRDefault="00323EB0" w:rsidP="00F20F2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New funding from the Department of Justice Victim’s Week Grant will support the creation of resources for this program.</w:t>
      </w:r>
    </w:p>
    <w:p w:rsidR="00C91489" w:rsidRPr="00EF3A8A" w:rsidRDefault="00C91489" w:rsidP="00C91489">
      <w:pPr>
        <w:rPr>
          <w:rFonts w:ascii="Times New Roman" w:hAnsi="Times New Roman" w:cs="Times New Roman"/>
          <w:b/>
          <w:sz w:val="24"/>
          <w:szCs w:val="24"/>
        </w:rPr>
      </w:pPr>
      <w:r w:rsidRPr="00EF3A8A">
        <w:rPr>
          <w:rFonts w:ascii="Times New Roman" w:hAnsi="Times New Roman" w:cs="Times New Roman"/>
          <w:b/>
          <w:sz w:val="24"/>
          <w:szCs w:val="24"/>
        </w:rPr>
        <w:t>Community Relationships</w:t>
      </w:r>
    </w:p>
    <w:p w:rsidR="000C7A31" w:rsidRPr="006B1057" w:rsidRDefault="006B1057" w:rsidP="00E76C09">
      <w:pPr>
        <w:pStyle w:val="ListParagraph"/>
        <w:numPr>
          <w:ilvl w:val="0"/>
          <w:numId w:val="9"/>
        </w:numPr>
        <w:rPr>
          <w:rFonts w:ascii="Times New Roman" w:hAnsi="Times New Roman" w:cs="Times New Roman"/>
          <w:b/>
          <w:color w:val="FF0000"/>
          <w:sz w:val="24"/>
          <w:szCs w:val="24"/>
        </w:rPr>
      </w:pPr>
      <w:r>
        <w:rPr>
          <w:rFonts w:ascii="Times New Roman" w:hAnsi="Times New Roman" w:cs="Times New Roman"/>
          <w:sz w:val="24"/>
          <w:szCs w:val="24"/>
        </w:rPr>
        <w:t xml:space="preserve">The Community Issues sub-committee of the Lanark County Planning Council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Children, Youth and Families has agreed to draft an advocacy letter noting their concerns over the practice of relocating Aboriginal youth from remote communities who come into CAS care to our region. They have also agreed to ask the entire membership to draft similar letters.</w:t>
      </w:r>
    </w:p>
    <w:p w:rsidR="006B1057" w:rsidRPr="006B1057" w:rsidRDefault="006B1057" w:rsidP="00E76C09">
      <w:pPr>
        <w:pStyle w:val="ListParagraph"/>
        <w:numPr>
          <w:ilvl w:val="0"/>
          <w:numId w:val="9"/>
        </w:numPr>
        <w:rPr>
          <w:rFonts w:ascii="Times New Roman" w:hAnsi="Times New Roman" w:cs="Times New Roman"/>
          <w:b/>
          <w:color w:val="FF0000"/>
          <w:sz w:val="24"/>
          <w:szCs w:val="24"/>
        </w:rPr>
      </w:pPr>
      <w:r>
        <w:rPr>
          <w:rFonts w:ascii="Times New Roman" w:hAnsi="Times New Roman" w:cs="Times New Roman"/>
          <w:sz w:val="24"/>
          <w:szCs w:val="24"/>
        </w:rPr>
        <w:t>Our Joint Justice Eastern Region Network is also drafting a similar letter on behalf of all member organizations.</w:t>
      </w:r>
    </w:p>
    <w:p w:rsidR="006B1057" w:rsidRPr="00246D74" w:rsidRDefault="006B1057" w:rsidP="00E76C09">
      <w:pPr>
        <w:pStyle w:val="ListParagraph"/>
        <w:numPr>
          <w:ilvl w:val="0"/>
          <w:numId w:val="9"/>
        </w:numPr>
        <w:rPr>
          <w:rFonts w:ascii="Times New Roman" w:hAnsi="Times New Roman" w:cs="Times New Roman"/>
          <w:b/>
          <w:color w:val="FF0000"/>
          <w:sz w:val="24"/>
          <w:szCs w:val="24"/>
        </w:rPr>
      </w:pPr>
      <w:r>
        <w:rPr>
          <w:rFonts w:ascii="Times New Roman" w:hAnsi="Times New Roman" w:cs="Times New Roman"/>
          <w:sz w:val="24"/>
          <w:szCs w:val="24"/>
        </w:rPr>
        <w:t xml:space="preserve">In the meantime we have agreed to collaborative build local capacity to serve these specific youth appropriately. As such, we are working with staff from </w:t>
      </w:r>
      <w:proofErr w:type="spellStart"/>
      <w:r>
        <w:rPr>
          <w:rFonts w:ascii="Times New Roman" w:hAnsi="Times New Roman" w:cs="Times New Roman"/>
          <w:sz w:val="24"/>
          <w:szCs w:val="24"/>
        </w:rPr>
        <w:t>Tyendinaga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Akwesasne</w:t>
      </w:r>
      <w:proofErr w:type="spellEnd"/>
      <w:r>
        <w:rPr>
          <w:rFonts w:ascii="Times New Roman" w:hAnsi="Times New Roman" w:cs="Times New Roman"/>
          <w:sz w:val="24"/>
          <w:szCs w:val="24"/>
        </w:rPr>
        <w:t xml:space="preserve"> to develop training curriculum for group home staff as well as for our volunteer facilitators. The training portion of the May Monthly Facilitator’s Meeting will be Mark from </w:t>
      </w:r>
      <w:proofErr w:type="spellStart"/>
      <w:r>
        <w:rPr>
          <w:rFonts w:ascii="Times New Roman" w:hAnsi="Times New Roman" w:cs="Times New Roman"/>
          <w:sz w:val="24"/>
          <w:szCs w:val="24"/>
        </w:rPr>
        <w:t>Tyendenega</w:t>
      </w:r>
      <w:proofErr w:type="spellEnd"/>
      <w:r>
        <w:rPr>
          <w:rFonts w:ascii="Times New Roman" w:hAnsi="Times New Roman" w:cs="Times New Roman"/>
          <w:sz w:val="24"/>
          <w:szCs w:val="24"/>
        </w:rPr>
        <w:t>.</w:t>
      </w:r>
    </w:p>
    <w:p w:rsidR="00246D74" w:rsidRPr="00E76C09" w:rsidRDefault="00246D74" w:rsidP="00E76C09">
      <w:pPr>
        <w:pStyle w:val="ListParagraph"/>
        <w:numPr>
          <w:ilvl w:val="0"/>
          <w:numId w:val="9"/>
        </w:numPr>
        <w:rPr>
          <w:rFonts w:ascii="Times New Roman" w:hAnsi="Times New Roman" w:cs="Times New Roman"/>
          <w:b/>
          <w:color w:val="FF0000"/>
          <w:sz w:val="24"/>
          <w:szCs w:val="24"/>
        </w:rPr>
      </w:pPr>
      <w:r>
        <w:rPr>
          <w:rFonts w:ascii="Times New Roman" w:hAnsi="Times New Roman" w:cs="Times New Roman"/>
          <w:sz w:val="24"/>
          <w:szCs w:val="24"/>
        </w:rPr>
        <w:t>Platoon visits begin this week and continue into next week to cover all OPP members</w:t>
      </w:r>
    </w:p>
    <w:p w:rsidR="00127CF4" w:rsidRDefault="00127CF4" w:rsidP="001A4575">
      <w:pPr>
        <w:rPr>
          <w:rFonts w:ascii="Times New Roman" w:hAnsi="Times New Roman" w:cs="Times New Roman"/>
          <w:b/>
          <w:sz w:val="24"/>
          <w:szCs w:val="24"/>
        </w:rPr>
      </w:pPr>
      <w:r>
        <w:rPr>
          <w:rFonts w:ascii="Times New Roman" w:hAnsi="Times New Roman" w:cs="Times New Roman"/>
          <w:b/>
          <w:sz w:val="24"/>
          <w:szCs w:val="24"/>
        </w:rPr>
        <w:t>Resource Development</w:t>
      </w:r>
    </w:p>
    <w:p w:rsidR="00C50343" w:rsidRPr="00323EB0" w:rsidRDefault="00323EB0" w:rsidP="00A80488">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Watch for more activity in the Donor Prospecting and Corporate Engagement portions of our Operational Plan. Anyone interested in participating in the demo of our new </w:t>
      </w:r>
      <w:proofErr w:type="spellStart"/>
      <w:r>
        <w:rPr>
          <w:rFonts w:ascii="Times New Roman" w:hAnsi="Times New Roman" w:cs="Times New Roman"/>
          <w:sz w:val="24"/>
          <w:szCs w:val="24"/>
        </w:rPr>
        <w:t>DonorSnap</w:t>
      </w:r>
      <w:proofErr w:type="spellEnd"/>
      <w:r>
        <w:rPr>
          <w:rFonts w:ascii="Times New Roman" w:hAnsi="Times New Roman" w:cs="Times New Roman"/>
          <w:sz w:val="24"/>
          <w:szCs w:val="24"/>
        </w:rPr>
        <w:t xml:space="preserve"> software please let me know.</w:t>
      </w:r>
    </w:p>
    <w:p w:rsidR="00323EB0" w:rsidRPr="00A80488" w:rsidRDefault="00323EB0" w:rsidP="00A80488">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I will have quite a bit more time available to dedicate to this as we hire a Finance Coordinator to take over much of the bookkeeping and finance-related duties</w:t>
      </w:r>
    </w:p>
    <w:p w:rsidR="001A4575" w:rsidRDefault="00323EB0" w:rsidP="001A4575">
      <w:pPr>
        <w:rPr>
          <w:rFonts w:ascii="Times New Roman" w:hAnsi="Times New Roman" w:cs="Times New Roman"/>
          <w:b/>
          <w:sz w:val="24"/>
          <w:szCs w:val="24"/>
        </w:rPr>
      </w:pPr>
      <w:r>
        <w:rPr>
          <w:rFonts w:ascii="Times New Roman" w:hAnsi="Times New Roman" w:cs="Times New Roman"/>
          <w:b/>
          <w:sz w:val="24"/>
          <w:szCs w:val="24"/>
        </w:rPr>
        <w:t>Other:</w:t>
      </w:r>
    </w:p>
    <w:p w:rsidR="00CA3E6B" w:rsidRPr="00323EB0" w:rsidRDefault="00323EB0" w:rsidP="00323EB0">
      <w:pPr>
        <w:pStyle w:val="ListParagraph"/>
        <w:numPr>
          <w:ilvl w:val="0"/>
          <w:numId w:val="15"/>
        </w:numPr>
        <w:rPr>
          <w:rFonts w:ascii="Times New Roman" w:hAnsi="Times New Roman" w:cs="Times New Roman"/>
          <w:b/>
          <w:sz w:val="24"/>
          <w:szCs w:val="24"/>
        </w:rPr>
      </w:pPr>
      <w:r>
        <w:rPr>
          <w:rFonts w:ascii="Times New Roman" w:hAnsi="Times New Roman" w:cs="Times New Roman"/>
          <w:color w:val="000000" w:themeColor="text1"/>
          <w:sz w:val="24"/>
          <w:szCs w:val="24"/>
        </w:rPr>
        <w:t>New cohort of volunteer facilitators is scheduled for training in early May.</w:t>
      </w:r>
    </w:p>
    <w:p w:rsidR="00323EB0" w:rsidRDefault="00323EB0" w:rsidP="00323EB0">
      <w:pPr>
        <w:pStyle w:val="ListParagraph"/>
        <w:ind w:left="720" w:firstLine="0"/>
        <w:rPr>
          <w:rFonts w:ascii="Times New Roman" w:hAnsi="Times New Roman" w:cs="Times New Roman"/>
          <w:b/>
          <w:sz w:val="24"/>
          <w:szCs w:val="24"/>
        </w:rPr>
      </w:pPr>
    </w:p>
    <w:p w:rsidR="00517FE6" w:rsidRPr="00246D74" w:rsidRDefault="00246D74" w:rsidP="00246D74">
      <w:pPr>
        <w:pStyle w:val="ListParagraph"/>
        <w:ind w:left="720" w:firstLine="0"/>
        <w:rPr>
          <w:rFonts w:ascii="Times New Roman" w:hAnsi="Times New Roman" w:cs="Times New Roman"/>
          <w:b/>
          <w:sz w:val="24"/>
          <w:szCs w:val="24"/>
        </w:rPr>
      </w:pPr>
      <w:r>
        <w:rPr>
          <w:rFonts w:ascii="Times New Roman" w:hAnsi="Times New Roman" w:cs="Times New Roman"/>
          <w:sz w:val="24"/>
          <w:szCs w:val="24"/>
        </w:rPr>
        <w:t xml:space="preserve"> </w:t>
      </w:r>
    </w:p>
    <w:sectPr w:rsidR="00517FE6" w:rsidRPr="00246D74" w:rsidSect="00435D67">
      <w:headerReference w:type="default" r:id="rId11"/>
      <w:footerReference w:type="even" r:id="rId12"/>
      <w:footerReference w:type="first" r:id="rId13"/>
      <w:pgSz w:w="12240" w:h="15840"/>
      <w:pgMar w:top="851"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A2" w:rsidRDefault="002632A2">
      <w:pPr>
        <w:spacing w:after="0" w:line="240" w:lineRule="auto"/>
      </w:pPr>
      <w:r>
        <w:separator/>
      </w:r>
    </w:p>
  </w:endnote>
  <w:endnote w:type="continuationSeparator" w:id="0">
    <w:p w:rsidR="002632A2" w:rsidRDefault="0026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31367D2D" wp14:editId="126CF833">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A2" w:rsidRDefault="002632A2">
      <w:pPr>
        <w:spacing w:after="0" w:line="240" w:lineRule="auto"/>
      </w:pPr>
      <w:r>
        <w:separator/>
      </w:r>
    </w:p>
  </w:footnote>
  <w:footnote w:type="continuationSeparator" w:id="0">
    <w:p w:rsidR="002632A2" w:rsidRDefault="00263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6B1057">
        <w:pPr>
          <w:spacing w:after="0"/>
          <w:jc w:val="center"/>
          <w:rPr>
            <w:color w:val="E4E9EF" w:themeColor="background2"/>
          </w:rPr>
        </w:pPr>
        <w:r>
          <w:rPr>
            <w:color w:val="6076B4" w:themeColor="accent1"/>
            <w:lang w:val="en-CA"/>
          </w:rPr>
          <w:t>Executive Director            April 2017 Report</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C0E3A"/>
    <w:multiLevelType w:val="hybridMultilevel"/>
    <w:tmpl w:val="D922A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6484893"/>
    <w:multiLevelType w:val="hybridMultilevel"/>
    <w:tmpl w:val="E0E8C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DD7607"/>
    <w:multiLevelType w:val="hybridMultilevel"/>
    <w:tmpl w:val="AA283BBA"/>
    <w:lvl w:ilvl="0" w:tplc="D236F1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3"/>
  </w:num>
  <w:num w:numId="5">
    <w:abstractNumId w:val="10"/>
  </w:num>
  <w:num w:numId="6">
    <w:abstractNumId w:val="12"/>
  </w:num>
  <w:num w:numId="7">
    <w:abstractNumId w:val="16"/>
  </w:num>
  <w:num w:numId="8">
    <w:abstractNumId w:val="5"/>
  </w:num>
  <w:num w:numId="9">
    <w:abstractNumId w:val="11"/>
  </w:num>
  <w:num w:numId="10">
    <w:abstractNumId w:val="0"/>
  </w:num>
  <w:num w:numId="11">
    <w:abstractNumId w:val="4"/>
  </w:num>
  <w:num w:numId="12">
    <w:abstractNumId w:val="6"/>
  </w:num>
  <w:num w:numId="13">
    <w:abstractNumId w:val="9"/>
  </w:num>
  <w:num w:numId="14">
    <w:abstractNumId w:val="15"/>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41B00"/>
    <w:rsid w:val="000B0463"/>
    <w:rsid w:val="000C7A31"/>
    <w:rsid w:val="000E5663"/>
    <w:rsid w:val="000F3756"/>
    <w:rsid w:val="00107287"/>
    <w:rsid w:val="00107469"/>
    <w:rsid w:val="00111FF7"/>
    <w:rsid w:val="00125449"/>
    <w:rsid w:val="00127CF4"/>
    <w:rsid w:val="00170B69"/>
    <w:rsid w:val="001766E2"/>
    <w:rsid w:val="00192786"/>
    <w:rsid w:val="001A35D9"/>
    <w:rsid w:val="001A4575"/>
    <w:rsid w:val="001B01BA"/>
    <w:rsid w:val="001B02F8"/>
    <w:rsid w:val="001D0044"/>
    <w:rsid w:val="001D29BE"/>
    <w:rsid w:val="00200A0F"/>
    <w:rsid w:val="00220A29"/>
    <w:rsid w:val="00232D05"/>
    <w:rsid w:val="00246D74"/>
    <w:rsid w:val="00255D72"/>
    <w:rsid w:val="002632A2"/>
    <w:rsid w:val="00265292"/>
    <w:rsid w:val="0028233B"/>
    <w:rsid w:val="00293300"/>
    <w:rsid w:val="002960AB"/>
    <w:rsid w:val="002C0EAE"/>
    <w:rsid w:val="002D35F7"/>
    <w:rsid w:val="002E0C5E"/>
    <w:rsid w:val="002E2AA0"/>
    <w:rsid w:val="002E5AD6"/>
    <w:rsid w:val="00323EB0"/>
    <w:rsid w:val="003473AF"/>
    <w:rsid w:val="00352794"/>
    <w:rsid w:val="00352F3F"/>
    <w:rsid w:val="00353360"/>
    <w:rsid w:val="00435D67"/>
    <w:rsid w:val="0047034F"/>
    <w:rsid w:val="00484348"/>
    <w:rsid w:val="00485B0D"/>
    <w:rsid w:val="004970FC"/>
    <w:rsid w:val="004A4927"/>
    <w:rsid w:val="004E778E"/>
    <w:rsid w:val="00516327"/>
    <w:rsid w:val="00517FE6"/>
    <w:rsid w:val="0055490B"/>
    <w:rsid w:val="005732AC"/>
    <w:rsid w:val="00592A9F"/>
    <w:rsid w:val="005A0F83"/>
    <w:rsid w:val="005C7760"/>
    <w:rsid w:val="005F5CD4"/>
    <w:rsid w:val="00621E79"/>
    <w:rsid w:val="00674CF5"/>
    <w:rsid w:val="00675D63"/>
    <w:rsid w:val="006B1057"/>
    <w:rsid w:val="006D5792"/>
    <w:rsid w:val="006E0D67"/>
    <w:rsid w:val="006E1302"/>
    <w:rsid w:val="007047BF"/>
    <w:rsid w:val="007146C4"/>
    <w:rsid w:val="00767DEB"/>
    <w:rsid w:val="0079690A"/>
    <w:rsid w:val="007C298F"/>
    <w:rsid w:val="007C6AAE"/>
    <w:rsid w:val="007D66FC"/>
    <w:rsid w:val="008009F3"/>
    <w:rsid w:val="00837003"/>
    <w:rsid w:val="00844140"/>
    <w:rsid w:val="00844615"/>
    <w:rsid w:val="008463CA"/>
    <w:rsid w:val="00850D6C"/>
    <w:rsid w:val="008B2A55"/>
    <w:rsid w:val="00944AC1"/>
    <w:rsid w:val="0095760B"/>
    <w:rsid w:val="00973F37"/>
    <w:rsid w:val="00996001"/>
    <w:rsid w:val="00A04ADA"/>
    <w:rsid w:val="00A06715"/>
    <w:rsid w:val="00A110BE"/>
    <w:rsid w:val="00A15627"/>
    <w:rsid w:val="00A16C2E"/>
    <w:rsid w:val="00A80182"/>
    <w:rsid w:val="00A80488"/>
    <w:rsid w:val="00A80856"/>
    <w:rsid w:val="00A83523"/>
    <w:rsid w:val="00A8434B"/>
    <w:rsid w:val="00AA66EB"/>
    <w:rsid w:val="00AC39F0"/>
    <w:rsid w:val="00AD497B"/>
    <w:rsid w:val="00AD68BE"/>
    <w:rsid w:val="00AF50F8"/>
    <w:rsid w:val="00B15DE6"/>
    <w:rsid w:val="00B17F4E"/>
    <w:rsid w:val="00B224F2"/>
    <w:rsid w:val="00B350B8"/>
    <w:rsid w:val="00B474EC"/>
    <w:rsid w:val="00B7018F"/>
    <w:rsid w:val="00BC6C3B"/>
    <w:rsid w:val="00BD1FF4"/>
    <w:rsid w:val="00C062BB"/>
    <w:rsid w:val="00C06708"/>
    <w:rsid w:val="00C24116"/>
    <w:rsid w:val="00C46231"/>
    <w:rsid w:val="00C50343"/>
    <w:rsid w:val="00C7304E"/>
    <w:rsid w:val="00C80AD4"/>
    <w:rsid w:val="00C91489"/>
    <w:rsid w:val="00CA3E6B"/>
    <w:rsid w:val="00CB7B68"/>
    <w:rsid w:val="00CC202C"/>
    <w:rsid w:val="00CC4035"/>
    <w:rsid w:val="00CD497D"/>
    <w:rsid w:val="00D266DE"/>
    <w:rsid w:val="00D312EC"/>
    <w:rsid w:val="00D41901"/>
    <w:rsid w:val="00D836C2"/>
    <w:rsid w:val="00D87F7C"/>
    <w:rsid w:val="00D9572B"/>
    <w:rsid w:val="00DA7F21"/>
    <w:rsid w:val="00DB2168"/>
    <w:rsid w:val="00DB75AC"/>
    <w:rsid w:val="00E1247E"/>
    <w:rsid w:val="00E25C6E"/>
    <w:rsid w:val="00E41A35"/>
    <w:rsid w:val="00E50B1F"/>
    <w:rsid w:val="00E76C09"/>
    <w:rsid w:val="00EC44C5"/>
    <w:rsid w:val="00EF3A8A"/>
    <w:rsid w:val="00F20F21"/>
    <w:rsid w:val="00F3031B"/>
    <w:rsid w:val="00F71AED"/>
    <w:rsid w:val="00FA3D51"/>
    <w:rsid w:val="00FC0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3C050C"/>
    <w:rsid w:val="00502799"/>
    <w:rsid w:val="005B5238"/>
    <w:rsid w:val="006078CA"/>
    <w:rsid w:val="006D4675"/>
    <w:rsid w:val="008C5F58"/>
    <w:rsid w:val="009E3EAE"/>
    <w:rsid w:val="00A66A4C"/>
    <w:rsid w:val="00B90AFC"/>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1AD2858C-4A84-418D-A114-5A20024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Executive Director          March 2017 Report</vt:lpstr>
    </vt:vector>
  </TitlesOfParts>
  <Company>Lanark Community Justice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April 2017 Report</dc:title>
  <dc:subject>October 25, 2016</dc:subject>
  <dc:creator>Sarah Bingham</dc:creator>
  <cp:lastModifiedBy>Sarah Bingham</cp:lastModifiedBy>
  <cp:revision>4</cp:revision>
  <cp:lastPrinted>2016-10-21T03:26:00Z</cp:lastPrinted>
  <dcterms:created xsi:type="dcterms:W3CDTF">2017-04-25T01:40:00Z</dcterms:created>
  <dcterms:modified xsi:type="dcterms:W3CDTF">2017-04-25T01:57:00Z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