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9C57" w14:textId="415E78C9" w:rsidR="004D5C34" w:rsidRPr="003108D0" w:rsidRDefault="003108D0" w:rsidP="003108D0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3108D0">
        <w:rPr>
          <w:b/>
          <w:bCs/>
          <w:sz w:val="24"/>
          <w:szCs w:val="24"/>
          <w:lang w:val="en-US"/>
        </w:rPr>
        <w:t>Memo to LCCJ Board</w:t>
      </w:r>
    </w:p>
    <w:p w14:paraId="604C7C07" w14:textId="3626D59A" w:rsidR="003108D0" w:rsidRDefault="003108D0" w:rsidP="003108D0">
      <w:pPr>
        <w:jc w:val="center"/>
        <w:rPr>
          <w:b/>
          <w:bCs/>
          <w:sz w:val="24"/>
          <w:szCs w:val="24"/>
          <w:lang w:val="en-US"/>
        </w:rPr>
      </w:pPr>
      <w:r w:rsidRPr="003108D0">
        <w:rPr>
          <w:b/>
          <w:bCs/>
          <w:sz w:val="24"/>
          <w:szCs w:val="24"/>
          <w:lang w:val="en-US"/>
        </w:rPr>
        <w:t>Record of Governance Committee Meeting</w:t>
      </w:r>
    </w:p>
    <w:p w14:paraId="0ADD4054" w14:textId="65B94313" w:rsidR="003108D0" w:rsidRDefault="003108D0" w:rsidP="003108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  March 14, 2022 – 1:30 pm</w:t>
      </w:r>
    </w:p>
    <w:p w14:paraId="0F4F0E04" w14:textId="50B6FAE0" w:rsidR="003108D0" w:rsidRDefault="003108D0" w:rsidP="003108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Present:  S. Graham, Chair, R. Dickson, M. Bird, E. Stresman and, J. Higginson</w:t>
      </w:r>
    </w:p>
    <w:p w14:paraId="16C34708" w14:textId="70563A14" w:rsidR="00512590" w:rsidRDefault="00512590" w:rsidP="003108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meeting addressed four main issues:</w:t>
      </w:r>
    </w:p>
    <w:p w14:paraId="36FEF452" w14:textId="27EEADFB" w:rsidR="00512590" w:rsidRDefault="00512590" w:rsidP="0051259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Bylaw Review</w:t>
      </w:r>
    </w:p>
    <w:p w14:paraId="0A952E4F" w14:textId="37ADFF8D" w:rsidR="00512590" w:rsidRDefault="001D0775" w:rsidP="0051259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of the </w:t>
      </w:r>
      <w:r w:rsidR="00512590">
        <w:rPr>
          <w:sz w:val="24"/>
          <w:szCs w:val="24"/>
          <w:lang w:val="en-US"/>
        </w:rPr>
        <w:t xml:space="preserve">Governance </w:t>
      </w:r>
      <w:r>
        <w:rPr>
          <w:sz w:val="24"/>
          <w:szCs w:val="24"/>
          <w:lang w:val="en-US"/>
        </w:rPr>
        <w:t xml:space="preserve">Committee’s </w:t>
      </w:r>
      <w:r w:rsidR="00512590">
        <w:rPr>
          <w:sz w:val="24"/>
          <w:szCs w:val="24"/>
          <w:lang w:val="en-US"/>
        </w:rPr>
        <w:t>Terms of Reference</w:t>
      </w:r>
    </w:p>
    <w:p w14:paraId="0632B0AA" w14:textId="0F7BC8B0" w:rsidR="00512590" w:rsidRDefault="001D0775" w:rsidP="0051259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of the </w:t>
      </w:r>
      <w:r w:rsidR="00512590">
        <w:rPr>
          <w:sz w:val="24"/>
          <w:szCs w:val="24"/>
          <w:lang w:val="en-US"/>
        </w:rPr>
        <w:t>Terms of Reference for all Committees</w:t>
      </w:r>
    </w:p>
    <w:p w14:paraId="52F1902D" w14:textId="4C3AD764" w:rsidR="00512590" w:rsidRDefault="00512590" w:rsidP="0051259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</w:t>
      </w:r>
      <w:r w:rsidR="008467C7">
        <w:rPr>
          <w:sz w:val="24"/>
          <w:szCs w:val="24"/>
          <w:lang w:val="en-US"/>
        </w:rPr>
        <w:t>rategic Plan</w:t>
      </w:r>
      <w:r w:rsidR="00DF50C7">
        <w:rPr>
          <w:sz w:val="24"/>
          <w:szCs w:val="24"/>
          <w:lang w:val="en-US"/>
        </w:rPr>
        <w:t xml:space="preserve"> 1</w:t>
      </w:r>
      <w:r w:rsidR="00DF50C7" w:rsidRPr="00DF50C7">
        <w:rPr>
          <w:sz w:val="24"/>
          <w:szCs w:val="24"/>
          <w:vertAlign w:val="superscript"/>
          <w:lang w:val="en-US"/>
        </w:rPr>
        <w:t>st</w:t>
      </w:r>
      <w:r w:rsidR="00DF50C7">
        <w:rPr>
          <w:sz w:val="24"/>
          <w:szCs w:val="24"/>
          <w:lang w:val="en-US"/>
        </w:rPr>
        <w:t xml:space="preserve"> year progress report</w:t>
      </w:r>
    </w:p>
    <w:p w14:paraId="41222D64" w14:textId="2520717D" w:rsidR="008467C7" w:rsidRDefault="008467C7" w:rsidP="008467C7">
      <w:pPr>
        <w:rPr>
          <w:sz w:val="24"/>
          <w:szCs w:val="24"/>
          <w:lang w:val="en-US"/>
        </w:rPr>
      </w:pPr>
      <w:r w:rsidRPr="008467C7">
        <w:rPr>
          <w:b/>
          <w:bCs/>
          <w:sz w:val="24"/>
          <w:szCs w:val="24"/>
          <w:lang w:val="en-US"/>
        </w:rPr>
        <w:t>A review of Bylaws</w:t>
      </w:r>
    </w:p>
    <w:p w14:paraId="3BBFB9DE" w14:textId="3D3AE60D" w:rsidR="001D0775" w:rsidRDefault="008467C7" w:rsidP="008467C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Agreed changes were made to the new draft conflict-of-interest</w:t>
      </w:r>
      <w:r w:rsidR="002812F0">
        <w:rPr>
          <w:sz w:val="24"/>
          <w:szCs w:val="24"/>
          <w:lang w:val="en-US"/>
        </w:rPr>
        <w:t xml:space="preserve"> bylaw</w:t>
      </w:r>
      <w:r>
        <w:rPr>
          <w:sz w:val="24"/>
          <w:szCs w:val="24"/>
          <w:lang w:val="en-US"/>
        </w:rPr>
        <w:t>.  This will be presented to the Board at the March meeting with a recommendation that it be adopted.  If it is approved it will be further suggested that if approved a copy of the policy and accompanying form</w:t>
      </w:r>
      <w:r w:rsidR="001D0775">
        <w:rPr>
          <w:sz w:val="24"/>
          <w:szCs w:val="24"/>
          <w:lang w:val="en-US"/>
        </w:rPr>
        <w:t xml:space="preserve"> be sent to each board and committee member and, volunteers for signature and to be returned by the end of April 2022.</w:t>
      </w:r>
    </w:p>
    <w:p w14:paraId="68AE955D" w14:textId="1ACEBA24" w:rsidR="008467C7" w:rsidRDefault="001D0775" w:rsidP="008467C7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M. Bird and R. Dickson will undertake a thorough review of all bylaws as required by the Ontario Not for Profit Act (ONCA).  It is intended that this process will be completed by the end of 2022.  </w:t>
      </w:r>
      <w:r w:rsidR="008467C7">
        <w:rPr>
          <w:sz w:val="24"/>
          <w:szCs w:val="24"/>
          <w:lang w:val="en-US"/>
        </w:rPr>
        <w:t xml:space="preserve"> </w:t>
      </w:r>
    </w:p>
    <w:p w14:paraId="07C7C562" w14:textId="47E27686" w:rsidR="001D0775" w:rsidRDefault="001D0775" w:rsidP="001D077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 review of </w:t>
      </w:r>
      <w:r w:rsidR="00DF50C7">
        <w:rPr>
          <w:b/>
          <w:bCs/>
          <w:sz w:val="24"/>
          <w:szCs w:val="24"/>
          <w:lang w:val="en-US"/>
        </w:rPr>
        <w:t xml:space="preserve">Governance </w:t>
      </w:r>
      <w:r>
        <w:rPr>
          <w:b/>
          <w:bCs/>
          <w:sz w:val="24"/>
          <w:szCs w:val="24"/>
          <w:lang w:val="en-US"/>
        </w:rPr>
        <w:t>Committee’s TOR Relevant to the Board</w:t>
      </w:r>
    </w:p>
    <w:p w14:paraId="3A2A6836" w14:textId="3B3E38BA" w:rsidR="001D5673" w:rsidRPr="00C45F4F" w:rsidRDefault="008702CF" w:rsidP="00C45F4F">
      <w:pPr>
        <w:rPr>
          <w:sz w:val="24"/>
          <w:szCs w:val="24"/>
          <w:lang w:val="en-US"/>
        </w:rPr>
      </w:pPr>
      <w:r w:rsidRPr="00C45F4F">
        <w:rPr>
          <w:sz w:val="24"/>
          <w:szCs w:val="24"/>
          <w:lang w:val="en-US"/>
        </w:rPr>
        <w:t xml:space="preserve">The current TOR state that the Governance Committee conducts an annual </w:t>
      </w:r>
      <w:r w:rsidR="00DF50C7">
        <w:rPr>
          <w:sz w:val="24"/>
          <w:szCs w:val="24"/>
          <w:lang w:val="en-US"/>
        </w:rPr>
        <w:t xml:space="preserve">Board </w:t>
      </w:r>
      <w:r w:rsidRPr="00C45F4F">
        <w:rPr>
          <w:sz w:val="24"/>
          <w:szCs w:val="24"/>
          <w:lang w:val="en-US"/>
        </w:rPr>
        <w:t>self-evaluation</w:t>
      </w:r>
      <w:r w:rsidR="00DF50C7">
        <w:rPr>
          <w:sz w:val="24"/>
          <w:szCs w:val="24"/>
          <w:lang w:val="en-US"/>
        </w:rPr>
        <w:t xml:space="preserve"> along with “board development” (interpreted as capacity development</w:t>
      </w:r>
      <w:r w:rsidR="00AC6460">
        <w:rPr>
          <w:sz w:val="24"/>
          <w:szCs w:val="24"/>
          <w:lang w:val="en-US"/>
        </w:rPr>
        <w:t xml:space="preserve"> of the Board)</w:t>
      </w:r>
      <w:r w:rsidR="001D5673" w:rsidRPr="00C45F4F">
        <w:rPr>
          <w:sz w:val="24"/>
          <w:szCs w:val="24"/>
          <w:lang w:val="en-US"/>
        </w:rPr>
        <w:t>.  Considerable discussion took place and more questions than answers were raised:</w:t>
      </w:r>
    </w:p>
    <w:p w14:paraId="2472C667" w14:textId="77777777" w:rsidR="001D5673" w:rsidRDefault="001D5673" w:rsidP="001D567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this mean self-evaluation of the board as a whole or individual board members?</w:t>
      </w:r>
    </w:p>
    <w:p w14:paraId="73BF1C6D" w14:textId="77777777" w:rsidR="001D5673" w:rsidRDefault="001D5673" w:rsidP="001D567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the Board itself want this done?</w:t>
      </w:r>
    </w:p>
    <w:p w14:paraId="73823084" w14:textId="77777777" w:rsidR="001D5673" w:rsidRDefault="001D5673" w:rsidP="001D567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questions would be asked?  What would be done with the results as it is not intended to make a to do list for the ED?</w:t>
      </w:r>
    </w:p>
    <w:p w14:paraId="0BA33731" w14:textId="37A2F296" w:rsidR="008702CF" w:rsidRDefault="001D5673" w:rsidP="001D567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Should a retreat or workshop be organized to tackle th</w:t>
      </w:r>
      <w:r w:rsidR="00AC6460">
        <w:rPr>
          <w:sz w:val="24"/>
          <w:szCs w:val="24"/>
          <w:lang w:val="en-US"/>
        </w:rPr>
        <w:t>ese issues</w:t>
      </w:r>
      <w:r>
        <w:rPr>
          <w:sz w:val="24"/>
          <w:szCs w:val="24"/>
          <w:lang w:val="en-US"/>
        </w:rPr>
        <w:t xml:space="preserve">?  Would there be buy in (and attendance) from all board members, staff, and committee members to make this worthwhile.  (Stephen has generously offered use of his barn/meeting place for this purpose.)   </w:t>
      </w:r>
    </w:p>
    <w:p w14:paraId="1F0A0A7B" w14:textId="768A584E" w:rsidR="00CF32CF" w:rsidRDefault="00CF32CF" w:rsidP="001D5673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Should a self-evaluation be connected to board member development?  </w:t>
      </w:r>
      <w:r w:rsidR="00AC6460">
        <w:rPr>
          <w:sz w:val="24"/>
          <w:szCs w:val="24"/>
          <w:lang w:val="en-US"/>
        </w:rPr>
        <w:t xml:space="preserve">What is the inclination of the Board </w:t>
      </w:r>
      <w:r w:rsidR="00B1471A">
        <w:rPr>
          <w:sz w:val="24"/>
          <w:szCs w:val="24"/>
          <w:lang w:val="en-US"/>
        </w:rPr>
        <w:t>toward capacity development? Could the two activities be accomplished in an afternoon retreat?</w:t>
      </w:r>
    </w:p>
    <w:p w14:paraId="7AFDBCC6" w14:textId="1F481750" w:rsidR="00CF32CF" w:rsidRDefault="00CF32CF" w:rsidP="00CF32CF">
      <w:pPr>
        <w:ind w:left="4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It was decided that the Committee would continue to discuss these issues before making recommendations.</w:t>
      </w:r>
      <w:r w:rsidR="00C45F4F">
        <w:rPr>
          <w:sz w:val="24"/>
          <w:szCs w:val="24"/>
          <w:lang w:val="en-US"/>
        </w:rPr>
        <w:t xml:space="preserve">  A one-page Suggestions for Board Capacity Development questionnaire developed by Stephen </w:t>
      </w:r>
      <w:r w:rsidR="00B1471A">
        <w:rPr>
          <w:sz w:val="24"/>
          <w:szCs w:val="24"/>
          <w:lang w:val="en-US"/>
        </w:rPr>
        <w:t>will be discussed as a possible guide from the Board.</w:t>
      </w:r>
    </w:p>
    <w:p w14:paraId="5BC29073" w14:textId="522C75CD" w:rsidR="00C45F4F" w:rsidRDefault="00C45F4F" w:rsidP="00CF32CF">
      <w:pPr>
        <w:ind w:left="420"/>
        <w:rPr>
          <w:sz w:val="24"/>
          <w:szCs w:val="24"/>
          <w:lang w:val="en-US"/>
        </w:rPr>
      </w:pPr>
    </w:p>
    <w:p w14:paraId="0EB01424" w14:textId="1269180E" w:rsidR="00C45F4F" w:rsidRDefault="00C45F4F" w:rsidP="002442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Review of Terms of Reference for all Committees</w:t>
      </w:r>
    </w:p>
    <w:p w14:paraId="64CC871B" w14:textId="6E0F085E" w:rsidR="00C45F4F" w:rsidRDefault="00C45F4F" w:rsidP="002442E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agreed that the following recommendations would be made to the Board:</w:t>
      </w:r>
    </w:p>
    <w:p w14:paraId="51C0FE46" w14:textId="7548C2AA" w:rsidR="00C45F4F" w:rsidRDefault="00C45F4F" w:rsidP="00C45F4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committees should use the same format for their Terms of Reference.  A form will be emailed to all committee chair</w:t>
      </w:r>
      <w:r w:rsidR="0076748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to assist.</w:t>
      </w:r>
    </w:p>
    <w:p w14:paraId="0417FC6A" w14:textId="093BC2E7" w:rsidR="00C45F4F" w:rsidRDefault="00C45F4F" w:rsidP="00C45F4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Although it is intended that </w:t>
      </w:r>
      <w:r w:rsidR="00767482">
        <w:rPr>
          <w:sz w:val="24"/>
          <w:szCs w:val="24"/>
          <w:lang w:val="en-US"/>
        </w:rPr>
        <w:t xml:space="preserve">all committee members should carefully review their own TOR and decide what is relevant and doable, a “fleshed out” TOR developed by </w:t>
      </w:r>
      <w:r w:rsidR="00B1471A">
        <w:rPr>
          <w:sz w:val="24"/>
          <w:szCs w:val="24"/>
          <w:lang w:val="en-US"/>
        </w:rPr>
        <w:t xml:space="preserve">Committee member </w:t>
      </w:r>
      <w:r w:rsidR="00767482">
        <w:rPr>
          <w:sz w:val="24"/>
          <w:szCs w:val="24"/>
          <w:lang w:val="en-US"/>
        </w:rPr>
        <w:t>J. Higginson will also be sent out to assist.</w:t>
      </w:r>
    </w:p>
    <w:p w14:paraId="2ACD9B12" w14:textId="1581CF7F" w:rsidR="00767482" w:rsidRDefault="00767482" w:rsidP="00C45F4F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Each committee will submit their revised TOR in the suggested format to </w:t>
      </w:r>
      <w:r w:rsidR="002442E4">
        <w:rPr>
          <w:sz w:val="24"/>
          <w:szCs w:val="24"/>
          <w:lang w:val="en-US"/>
        </w:rPr>
        <w:t>be discussed at the June Board meeting.</w:t>
      </w:r>
    </w:p>
    <w:p w14:paraId="1818A60F" w14:textId="07F40A07" w:rsidR="002442E4" w:rsidRDefault="002442E4" w:rsidP="002442E4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Strategic Plan</w:t>
      </w:r>
      <w:r w:rsidR="00B1471A">
        <w:rPr>
          <w:b/>
          <w:bCs/>
          <w:sz w:val="24"/>
          <w:szCs w:val="24"/>
          <w:lang w:val="en-US"/>
        </w:rPr>
        <w:t xml:space="preserve"> 1</w:t>
      </w:r>
      <w:r w:rsidR="00B1471A" w:rsidRPr="00B1471A">
        <w:rPr>
          <w:b/>
          <w:bCs/>
          <w:sz w:val="24"/>
          <w:szCs w:val="24"/>
          <w:vertAlign w:val="superscript"/>
          <w:lang w:val="en-US"/>
        </w:rPr>
        <w:t>st</w:t>
      </w:r>
      <w:r w:rsidR="00B1471A">
        <w:rPr>
          <w:b/>
          <w:bCs/>
          <w:sz w:val="24"/>
          <w:szCs w:val="24"/>
          <w:lang w:val="en-US"/>
        </w:rPr>
        <w:t xml:space="preserve"> Year Progress Report</w:t>
      </w:r>
    </w:p>
    <w:p w14:paraId="01220652" w14:textId="166F8CAD" w:rsidR="002442E4" w:rsidRPr="002442E4" w:rsidRDefault="002812F0" w:rsidP="002442E4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 preparation by Joellen</w:t>
      </w:r>
      <w:r w:rsidR="002442E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To be delivered at the April board meeting.</w:t>
      </w:r>
    </w:p>
    <w:p w14:paraId="3C74C0D3" w14:textId="17984655" w:rsidR="00C45F4F" w:rsidRDefault="00C45F4F" w:rsidP="002812F0">
      <w:pPr>
        <w:rPr>
          <w:sz w:val="24"/>
          <w:szCs w:val="24"/>
          <w:lang w:val="en-US"/>
        </w:rPr>
      </w:pPr>
    </w:p>
    <w:p w14:paraId="47CEFAE7" w14:textId="0646C065" w:rsidR="002812F0" w:rsidRDefault="002812F0" w:rsidP="002812F0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Attached:</w:t>
      </w:r>
    </w:p>
    <w:p w14:paraId="634F9D95" w14:textId="0451111F" w:rsidR="002812F0" w:rsidRDefault="002812F0" w:rsidP="002812F0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Draft Conflict of Interest Policy</w:t>
      </w:r>
    </w:p>
    <w:p w14:paraId="350A7674" w14:textId="2DDA2392" w:rsidR="002812F0" w:rsidRPr="002812F0" w:rsidRDefault="00D42FB1" w:rsidP="002812F0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LCCJ Template (TOR)</w:t>
      </w:r>
    </w:p>
    <w:sectPr w:rsidR="002812F0" w:rsidRPr="00281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77E"/>
    <w:multiLevelType w:val="hybridMultilevel"/>
    <w:tmpl w:val="08005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72D"/>
    <w:multiLevelType w:val="hybridMultilevel"/>
    <w:tmpl w:val="B2A27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4F2"/>
    <w:multiLevelType w:val="hybridMultilevel"/>
    <w:tmpl w:val="539AB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8BF"/>
    <w:multiLevelType w:val="hybridMultilevel"/>
    <w:tmpl w:val="2E48E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C5644"/>
    <w:multiLevelType w:val="hybridMultilevel"/>
    <w:tmpl w:val="56BE437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FE078A"/>
    <w:multiLevelType w:val="hybridMultilevel"/>
    <w:tmpl w:val="CD3C1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3CB4"/>
    <w:multiLevelType w:val="hybridMultilevel"/>
    <w:tmpl w:val="1248AB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5D9B"/>
    <w:multiLevelType w:val="hybridMultilevel"/>
    <w:tmpl w:val="B91AC1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5B6523"/>
    <w:multiLevelType w:val="hybridMultilevel"/>
    <w:tmpl w:val="8612F6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D0"/>
    <w:rsid w:val="001D0775"/>
    <w:rsid w:val="001D5673"/>
    <w:rsid w:val="002442E4"/>
    <w:rsid w:val="002812F0"/>
    <w:rsid w:val="003108D0"/>
    <w:rsid w:val="004D5C34"/>
    <w:rsid w:val="00512590"/>
    <w:rsid w:val="00767482"/>
    <w:rsid w:val="008467C7"/>
    <w:rsid w:val="008702CF"/>
    <w:rsid w:val="00AC6460"/>
    <w:rsid w:val="00B1471A"/>
    <w:rsid w:val="00C45F4F"/>
    <w:rsid w:val="00CF32CF"/>
    <w:rsid w:val="00D42FB1"/>
    <w:rsid w:val="00DF50C7"/>
    <w:rsid w:val="00E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2070"/>
  <w15:chartTrackingRefBased/>
  <w15:docId w15:val="{42EAA261-238D-4EA1-B547-5ECE539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Lanark Transportation</dc:creator>
  <cp:keywords/>
  <dc:description/>
  <cp:lastModifiedBy>Carol Anne</cp:lastModifiedBy>
  <cp:revision>2</cp:revision>
  <dcterms:created xsi:type="dcterms:W3CDTF">2022-03-21T21:11:00Z</dcterms:created>
  <dcterms:modified xsi:type="dcterms:W3CDTF">2022-03-21T21:11:00Z</dcterms:modified>
</cp:coreProperties>
</file>