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2F" w:rsidRDefault="004F162F"/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4"/>
        <w:gridCol w:w="4752"/>
      </w:tblGrid>
      <w:tr w:rsidR="004F162F" w:rsidTr="00FC746D">
        <w:tc>
          <w:tcPr>
            <w:tcW w:w="4604" w:type="dxa"/>
          </w:tcPr>
          <w:p w:rsidR="004F162F" w:rsidRDefault="004F162F">
            <w:pPr>
              <w:rPr>
                <w:b/>
                <w:bCs/>
              </w:rPr>
            </w:pPr>
          </w:p>
          <w:p w:rsidR="004F162F" w:rsidRDefault="004F162F">
            <w:pPr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LANARK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</w:rPr>
                  <w:t>COUNTY</w:t>
                </w:r>
              </w:smartTag>
            </w:smartTag>
            <w:r>
              <w:rPr>
                <w:b/>
                <w:bCs/>
              </w:rPr>
              <w:t xml:space="preserve"> COMMUNITY                                    JUSTICE PROGRAM</w:t>
            </w:r>
          </w:p>
          <w:p w:rsidR="004F162F" w:rsidRDefault="004F162F">
            <w:pPr>
              <w:rPr>
                <w:b/>
                <w:bCs/>
              </w:rPr>
            </w:pPr>
          </w:p>
        </w:tc>
        <w:tc>
          <w:tcPr>
            <w:tcW w:w="4752" w:type="dxa"/>
          </w:tcPr>
          <w:p w:rsidR="004F162F" w:rsidRDefault="004F162F">
            <w:pPr>
              <w:pStyle w:val="Heading1"/>
            </w:pPr>
          </w:p>
          <w:p w:rsidR="004F162F" w:rsidRDefault="004F162F">
            <w:pPr>
              <w:pStyle w:val="Heading1"/>
            </w:pPr>
            <w:r>
              <w:t>POLICIES &amp; PROCEDURES</w:t>
            </w:r>
          </w:p>
        </w:tc>
      </w:tr>
      <w:tr w:rsidR="004F162F" w:rsidTr="00FC746D">
        <w:tc>
          <w:tcPr>
            <w:tcW w:w="4604" w:type="dxa"/>
          </w:tcPr>
          <w:p w:rsidR="004F162F" w:rsidRPr="00A85599" w:rsidRDefault="004F1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4F162F" w:rsidRPr="00A85599" w:rsidRDefault="004F162F">
            <w:pPr>
              <w:rPr>
                <w:rFonts w:ascii="Arial" w:hAnsi="Arial" w:cs="Arial"/>
                <w:sz w:val="22"/>
                <w:szCs w:val="22"/>
              </w:rPr>
            </w:pPr>
            <w:r w:rsidRPr="00A85599">
              <w:rPr>
                <w:rFonts w:ascii="Arial" w:hAnsi="Arial" w:cs="Arial"/>
                <w:sz w:val="22"/>
                <w:szCs w:val="22"/>
              </w:rPr>
              <w:t xml:space="preserve">SECTION: Financial </w:t>
            </w:r>
          </w:p>
          <w:p w:rsidR="004F162F" w:rsidRPr="00A85599" w:rsidRDefault="004F1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2" w:type="dxa"/>
          </w:tcPr>
          <w:p w:rsidR="004F162F" w:rsidRPr="00A85599" w:rsidRDefault="004F1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A4300E" w:rsidRPr="00A85599" w:rsidRDefault="00A4300E" w:rsidP="00A4300E">
            <w:pPr>
              <w:rPr>
                <w:rFonts w:ascii="Arial" w:hAnsi="Arial" w:cs="Arial"/>
                <w:sz w:val="22"/>
                <w:szCs w:val="22"/>
              </w:rPr>
            </w:pPr>
            <w:r w:rsidRPr="00A85599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 w:rsidR="00384CD7" w:rsidRPr="00A855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6F46">
              <w:rPr>
                <w:rFonts w:ascii="Arial" w:hAnsi="Arial" w:cs="Arial"/>
                <w:sz w:val="22"/>
                <w:szCs w:val="22"/>
              </w:rPr>
              <w:t>November 2017</w:t>
            </w:r>
          </w:p>
          <w:p w:rsidR="004F162F" w:rsidRPr="00A85599" w:rsidRDefault="004F162F" w:rsidP="00A430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62F" w:rsidTr="00FC746D">
        <w:tc>
          <w:tcPr>
            <w:tcW w:w="4604" w:type="dxa"/>
          </w:tcPr>
          <w:p w:rsidR="004F162F" w:rsidRPr="00A85599" w:rsidRDefault="004F1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4F162F" w:rsidRPr="00A85599" w:rsidRDefault="004F162F" w:rsidP="002C0251">
            <w:pPr>
              <w:ind w:left="1134" w:hanging="1134"/>
              <w:rPr>
                <w:rFonts w:ascii="Arial" w:hAnsi="Arial" w:cs="Arial"/>
                <w:sz w:val="22"/>
                <w:szCs w:val="22"/>
              </w:rPr>
            </w:pPr>
            <w:r w:rsidRPr="00A85599">
              <w:rPr>
                <w:rFonts w:ascii="Arial" w:hAnsi="Arial" w:cs="Arial"/>
                <w:sz w:val="22"/>
                <w:szCs w:val="22"/>
              </w:rPr>
              <w:t xml:space="preserve">SUBJECT: </w:t>
            </w:r>
            <w:r w:rsidR="009D65FC" w:rsidRPr="00A85599">
              <w:rPr>
                <w:rFonts w:ascii="Arial" w:hAnsi="Arial" w:cs="Arial"/>
                <w:sz w:val="22"/>
                <w:szCs w:val="22"/>
              </w:rPr>
              <w:t>Retention</w:t>
            </w:r>
            <w:r w:rsidR="002C0251" w:rsidRPr="00A85599">
              <w:rPr>
                <w:rFonts w:ascii="Arial" w:hAnsi="Arial" w:cs="Arial"/>
                <w:sz w:val="22"/>
                <w:szCs w:val="22"/>
              </w:rPr>
              <w:t xml:space="preserve"> of Records</w:t>
            </w:r>
          </w:p>
        </w:tc>
        <w:tc>
          <w:tcPr>
            <w:tcW w:w="4752" w:type="dxa"/>
          </w:tcPr>
          <w:p w:rsidR="004F162F" w:rsidRPr="00A85599" w:rsidRDefault="004F1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8B0168" w:rsidRPr="00A85599" w:rsidRDefault="00A4300E" w:rsidP="00A4300E">
            <w:pPr>
              <w:rPr>
                <w:rFonts w:ascii="Arial" w:hAnsi="Arial" w:cs="Arial"/>
                <w:sz w:val="22"/>
                <w:szCs w:val="22"/>
              </w:rPr>
            </w:pPr>
            <w:r w:rsidRPr="00A85599">
              <w:rPr>
                <w:rFonts w:ascii="Arial" w:hAnsi="Arial" w:cs="Arial"/>
                <w:sz w:val="22"/>
                <w:szCs w:val="22"/>
              </w:rPr>
              <w:t>HISTORY:</w:t>
            </w:r>
            <w:r w:rsidR="00384CD7" w:rsidRPr="00A855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C2252" w:rsidRDefault="008B0168" w:rsidP="00A4300E">
            <w:pPr>
              <w:rPr>
                <w:rFonts w:ascii="Arial" w:hAnsi="Arial" w:cs="Arial"/>
                <w:sz w:val="22"/>
                <w:szCs w:val="22"/>
              </w:rPr>
            </w:pPr>
            <w:r w:rsidRPr="00A85599">
              <w:rPr>
                <w:rFonts w:ascii="Arial" w:hAnsi="Arial" w:cs="Arial"/>
                <w:sz w:val="22"/>
                <w:szCs w:val="22"/>
              </w:rPr>
              <w:t>Original: December 4, 2012</w:t>
            </w:r>
          </w:p>
          <w:p w:rsidR="009C6F46" w:rsidRPr="00A85599" w:rsidRDefault="009C6F46" w:rsidP="00A430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Revised November 22, 2017</w:t>
            </w:r>
          </w:p>
          <w:p w:rsidR="004F162F" w:rsidRPr="00A85599" w:rsidRDefault="004F162F" w:rsidP="00A430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DB0" w:rsidTr="00617570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7B6DB0" w:rsidRPr="00A85599" w:rsidRDefault="007B6DB0" w:rsidP="009C6F46">
            <w:pPr>
              <w:spacing w:before="120"/>
              <w:ind w:left="993" w:right="317" w:hanging="993"/>
              <w:rPr>
                <w:rFonts w:ascii="Arial" w:hAnsi="Arial" w:cs="Arial"/>
                <w:sz w:val="22"/>
                <w:szCs w:val="22"/>
              </w:rPr>
            </w:pPr>
            <w:r w:rsidRPr="00A85599">
              <w:rPr>
                <w:rFonts w:ascii="Arial" w:hAnsi="Arial" w:cs="Arial"/>
                <w:b/>
                <w:bCs/>
                <w:sz w:val="22"/>
                <w:szCs w:val="22"/>
              </w:rPr>
              <w:t>Policy:</w:t>
            </w:r>
            <w:r w:rsidRPr="00A85599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D42D1A" w:rsidRPr="00A85599">
              <w:rPr>
                <w:rFonts w:ascii="Arial" w:hAnsi="Arial" w:cs="Arial"/>
                <w:bCs/>
                <w:sz w:val="22"/>
                <w:szCs w:val="22"/>
              </w:rPr>
              <w:t>LCCJ</w:t>
            </w:r>
            <w:r w:rsidR="009C6F46">
              <w:rPr>
                <w:rFonts w:ascii="Arial" w:hAnsi="Arial" w:cs="Arial"/>
                <w:bCs/>
                <w:sz w:val="22"/>
                <w:szCs w:val="22"/>
              </w:rPr>
              <w:t xml:space="preserve"> shall</w:t>
            </w:r>
            <w:r w:rsidR="00D42D1A" w:rsidRPr="00A85599">
              <w:rPr>
                <w:rFonts w:ascii="Arial" w:hAnsi="Arial" w:cs="Arial"/>
                <w:bCs/>
                <w:sz w:val="22"/>
                <w:szCs w:val="22"/>
              </w:rPr>
              <w:t xml:space="preserve"> retain financial records in accordance with</w:t>
            </w:r>
            <w:r w:rsidR="00012609" w:rsidRPr="00A85599">
              <w:rPr>
                <w:rFonts w:ascii="Arial" w:hAnsi="Arial" w:cs="Arial"/>
                <w:bCs/>
                <w:sz w:val="22"/>
                <w:szCs w:val="22"/>
              </w:rPr>
              <w:t xml:space="preserve"> the </w:t>
            </w:r>
            <w:r w:rsidR="002C0251" w:rsidRPr="00A85599">
              <w:rPr>
                <w:rFonts w:ascii="Arial" w:hAnsi="Arial" w:cs="Arial"/>
                <w:bCs/>
                <w:i/>
                <w:sz w:val="22"/>
                <w:szCs w:val="22"/>
              </w:rPr>
              <w:t>Not-for-Profit Corporations Act</w:t>
            </w:r>
            <w:r w:rsidR="002C0251" w:rsidRPr="00A8559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12609" w:rsidRPr="00A85599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012609" w:rsidRPr="00A8559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Canada Revenue Agency </w:t>
            </w:r>
            <w:r w:rsidR="00D42D1A" w:rsidRPr="00A85599">
              <w:rPr>
                <w:rFonts w:ascii="Arial" w:hAnsi="Arial" w:cs="Arial"/>
                <w:bCs/>
                <w:i/>
                <w:sz w:val="22"/>
                <w:szCs w:val="22"/>
              </w:rPr>
              <w:t>requirements</w:t>
            </w:r>
            <w:r w:rsidR="009C6F46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9C6F46">
              <w:rPr>
                <w:rFonts w:ascii="Arial" w:hAnsi="Arial" w:cs="Arial"/>
                <w:bCs/>
                <w:sz w:val="22"/>
                <w:szCs w:val="22"/>
              </w:rPr>
              <w:t>and any other applicable legislation.</w:t>
            </w:r>
          </w:p>
        </w:tc>
      </w:tr>
      <w:tr w:rsidR="00427CF0" w:rsidTr="00617570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E1542C" w:rsidRPr="00A85599" w:rsidRDefault="00E1542C" w:rsidP="00427C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7CF0" w:rsidRPr="00A85599" w:rsidRDefault="00427CF0" w:rsidP="0091458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A85599">
              <w:rPr>
                <w:rFonts w:ascii="Arial" w:hAnsi="Arial" w:cs="Arial"/>
                <w:b/>
                <w:bCs/>
                <w:sz w:val="22"/>
                <w:szCs w:val="22"/>
              </w:rPr>
              <w:t>Procedure</w:t>
            </w:r>
            <w:r w:rsidRPr="00A85599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:rsidR="002B2E4A" w:rsidRPr="00A85599" w:rsidRDefault="00617570" w:rsidP="002B2E4A">
            <w:pPr>
              <w:numPr>
                <w:ilvl w:val="0"/>
                <w:numId w:val="2"/>
              </w:numPr>
              <w:spacing w:after="120"/>
              <w:ind w:right="317"/>
              <w:rPr>
                <w:rFonts w:ascii="Arial" w:hAnsi="Arial" w:cs="Arial"/>
                <w:sz w:val="22"/>
                <w:szCs w:val="22"/>
              </w:rPr>
            </w:pPr>
            <w:r w:rsidRPr="00A85599">
              <w:rPr>
                <w:rFonts w:ascii="Arial" w:hAnsi="Arial" w:cs="Arial"/>
                <w:b/>
                <w:sz w:val="22"/>
                <w:szCs w:val="22"/>
              </w:rPr>
              <w:t xml:space="preserve">All financial </w:t>
            </w:r>
            <w:r w:rsidR="003F4E8C" w:rsidRPr="00A85599">
              <w:rPr>
                <w:rFonts w:ascii="Arial" w:hAnsi="Arial" w:cs="Arial"/>
                <w:b/>
                <w:sz w:val="22"/>
                <w:szCs w:val="22"/>
              </w:rPr>
              <w:t>statements</w:t>
            </w:r>
            <w:r w:rsidRPr="00A855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4E8C" w:rsidRPr="00A85599">
              <w:rPr>
                <w:rFonts w:ascii="Arial" w:hAnsi="Arial" w:cs="Arial"/>
                <w:sz w:val="22"/>
                <w:szCs w:val="22"/>
              </w:rPr>
              <w:t>(</w:t>
            </w:r>
            <w:r w:rsidR="00887EA2" w:rsidRPr="00A85599">
              <w:rPr>
                <w:rFonts w:ascii="Arial" w:hAnsi="Arial" w:cs="Arial"/>
                <w:sz w:val="22"/>
                <w:szCs w:val="22"/>
              </w:rPr>
              <w:t>“</w:t>
            </w:r>
            <w:r w:rsidR="003F4E8C" w:rsidRPr="00A85599">
              <w:rPr>
                <w:rFonts w:ascii="Arial" w:hAnsi="Arial" w:cs="Arial"/>
                <w:sz w:val="22"/>
                <w:szCs w:val="22"/>
              </w:rPr>
              <w:t>accounting records adequate to enable the directors to ascertain the financial position of the corporation with reasonable accuracy on a quarterly basis</w:t>
            </w:r>
            <w:r w:rsidR="00887EA2" w:rsidRPr="00A85599">
              <w:rPr>
                <w:rFonts w:ascii="Arial" w:hAnsi="Arial" w:cs="Arial"/>
                <w:sz w:val="22"/>
                <w:szCs w:val="22"/>
              </w:rPr>
              <w:t>”</w:t>
            </w:r>
            <w:r w:rsidR="003F4E8C" w:rsidRPr="00A8559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85599">
              <w:rPr>
                <w:rFonts w:ascii="Arial" w:hAnsi="Arial" w:cs="Arial"/>
                <w:sz w:val="22"/>
                <w:szCs w:val="22"/>
              </w:rPr>
              <w:t xml:space="preserve">will be kept for </w:t>
            </w:r>
            <w:r w:rsidR="003F4E8C" w:rsidRPr="00A85599">
              <w:rPr>
                <w:rFonts w:ascii="Arial" w:hAnsi="Arial" w:cs="Arial"/>
                <w:sz w:val="22"/>
                <w:szCs w:val="22"/>
              </w:rPr>
              <w:t xml:space="preserve">a minimum of </w:t>
            </w:r>
            <w:r w:rsidR="002C0251" w:rsidRPr="00A85599">
              <w:rPr>
                <w:rFonts w:ascii="Arial" w:hAnsi="Arial" w:cs="Arial"/>
                <w:sz w:val="22"/>
                <w:szCs w:val="22"/>
              </w:rPr>
              <w:t>six years</w:t>
            </w:r>
            <w:r w:rsidR="002C0251" w:rsidRPr="00A85599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887EA2" w:rsidRPr="00A85599">
              <w:rPr>
                <w:rFonts w:ascii="Arial" w:hAnsi="Arial" w:cs="Arial"/>
                <w:i/>
                <w:sz w:val="22"/>
                <w:szCs w:val="22"/>
              </w:rPr>
              <w:t>[Not-for-Profit Act]</w:t>
            </w:r>
            <w:r w:rsidR="00914586" w:rsidRPr="00A85599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2B2E4A" w:rsidRPr="00A85599">
              <w:rPr>
                <w:rFonts w:ascii="Arial" w:hAnsi="Arial" w:cs="Arial"/>
                <w:i/>
                <w:sz w:val="22"/>
                <w:szCs w:val="22"/>
              </w:rPr>
              <w:br/>
              <w:t>[CRA Charities Checklist #2 to #5below.]</w:t>
            </w:r>
          </w:p>
          <w:p w:rsidR="00887EA2" w:rsidRPr="00A85599" w:rsidRDefault="00887EA2" w:rsidP="002B2E4A">
            <w:pPr>
              <w:numPr>
                <w:ilvl w:val="0"/>
                <w:numId w:val="2"/>
              </w:numPr>
              <w:spacing w:after="120"/>
              <w:ind w:right="317"/>
              <w:rPr>
                <w:rFonts w:ascii="Arial" w:hAnsi="Arial" w:cs="Arial"/>
                <w:sz w:val="22"/>
                <w:szCs w:val="22"/>
              </w:rPr>
            </w:pPr>
            <w:r w:rsidRPr="00A85599">
              <w:rPr>
                <w:rStyle w:val="Strong"/>
                <w:rFonts w:ascii="Arial" w:hAnsi="Arial" w:cs="Arial"/>
                <w:sz w:val="22"/>
                <w:szCs w:val="22"/>
              </w:rPr>
              <w:t>Financial statements, source documents, and copies of T3010 returns</w:t>
            </w:r>
            <w:r w:rsidRPr="00A855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4CD7" w:rsidRPr="00A85599">
              <w:rPr>
                <w:rFonts w:ascii="Arial" w:hAnsi="Arial" w:cs="Arial"/>
                <w:sz w:val="22"/>
                <w:szCs w:val="22"/>
              </w:rPr>
              <w:t xml:space="preserve">will be </w:t>
            </w:r>
            <w:r w:rsidRPr="00A85599">
              <w:rPr>
                <w:rFonts w:ascii="Arial" w:hAnsi="Arial" w:cs="Arial"/>
                <w:sz w:val="22"/>
                <w:szCs w:val="22"/>
              </w:rPr>
              <w:t xml:space="preserve">kept for six years from the end of the last tax year to which they relate </w:t>
            </w:r>
            <w:r w:rsidR="00710BF7" w:rsidRPr="00A85599">
              <w:rPr>
                <w:rFonts w:ascii="Arial" w:hAnsi="Arial" w:cs="Arial"/>
                <w:sz w:val="22"/>
                <w:szCs w:val="22"/>
              </w:rPr>
              <w:t>(or</w:t>
            </w:r>
            <w:r w:rsidRPr="00A85599">
              <w:rPr>
                <w:rFonts w:ascii="Arial" w:hAnsi="Arial" w:cs="Arial"/>
                <w:sz w:val="22"/>
                <w:szCs w:val="22"/>
              </w:rPr>
              <w:t xml:space="preserve"> if </w:t>
            </w:r>
            <w:r w:rsidR="00710BF7" w:rsidRPr="00A85599">
              <w:rPr>
                <w:rFonts w:ascii="Arial" w:hAnsi="Arial" w:cs="Arial"/>
                <w:sz w:val="22"/>
                <w:szCs w:val="22"/>
              </w:rPr>
              <w:t>L</w:t>
            </w:r>
            <w:r w:rsidRPr="00A85599">
              <w:rPr>
                <w:rFonts w:ascii="Arial" w:hAnsi="Arial" w:cs="Arial"/>
                <w:sz w:val="22"/>
                <w:szCs w:val="22"/>
              </w:rPr>
              <w:t>CCJP charitable status is revoked, for two years after the date of revocation</w:t>
            </w:r>
            <w:r w:rsidR="00710BF7" w:rsidRPr="00A85599">
              <w:rPr>
                <w:rFonts w:ascii="Arial" w:hAnsi="Arial" w:cs="Arial"/>
                <w:sz w:val="22"/>
                <w:szCs w:val="22"/>
              </w:rPr>
              <w:t>)</w:t>
            </w:r>
            <w:r w:rsidRPr="00A85599">
              <w:rPr>
                <w:rFonts w:ascii="Arial" w:hAnsi="Arial" w:cs="Arial"/>
                <w:sz w:val="22"/>
                <w:szCs w:val="22"/>
              </w:rPr>
              <w:t xml:space="preserve">. Source documents include items such as invoices, vouchers, formal contracts, work orders, delivery slips, purchase orders, or bank deposit slips. </w:t>
            </w:r>
          </w:p>
          <w:p w:rsidR="00887EA2" w:rsidRPr="00A85599" w:rsidRDefault="00887EA2" w:rsidP="002B2E4A">
            <w:pPr>
              <w:numPr>
                <w:ilvl w:val="0"/>
                <w:numId w:val="2"/>
              </w:numPr>
              <w:spacing w:after="120"/>
              <w:ind w:right="317"/>
              <w:rPr>
                <w:rFonts w:ascii="Arial" w:hAnsi="Arial" w:cs="Arial"/>
                <w:sz w:val="22"/>
                <w:szCs w:val="22"/>
              </w:rPr>
            </w:pPr>
            <w:r w:rsidRPr="00A85599">
              <w:rPr>
                <w:rStyle w:val="Strong"/>
                <w:rFonts w:ascii="Arial" w:hAnsi="Arial" w:cs="Arial"/>
                <w:sz w:val="22"/>
                <w:szCs w:val="22"/>
              </w:rPr>
              <w:t>General ledgers or other books of final entry containing summaries of year-to-year transactions and the vouchers and accounts necessary to verify the entries</w:t>
            </w:r>
            <w:r w:rsidRPr="00A85599">
              <w:rPr>
                <w:rFonts w:ascii="Arial" w:hAnsi="Arial" w:cs="Arial"/>
                <w:sz w:val="22"/>
                <w:szCs w:val="22"/>
              </w:rPr>
              <w:t xml:space="preserve"> will be kept for six years from the end of the last tax year to which they relate, for as long as LCCJ is a registered charity</w:t>
            </w:r>
            <w:r w:rsidR="00710BF7" w:rsidRPr="00A8559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A85599">
              <w:rPr>
                <w:rFonts w:ascii="Arial" w:hAnsi="Arial" w:cs="Arial"/>
                <w:sz w:val="22"/>
                <w:szCs w:val="22"/>
              </w:rPr>
              <w:t>and for two years after the date the charitable registration of LCCJ is revoked and/or for two years after the day the corporation is dissolved</w:t>
            </w:r>
            <w:r w:rsidR="00710BF7" w:rsidRPr="00A85599">
              <w:rPr>
                <w:rFonts w:ascii="Arial" w:hAnsi="Arial" w:cs="Arial"/>
                <w:sz w:val="22"/>
                <w:szCs w:val="22"/>
              </w:rPr>
              <w:t>)</w:t>
            </w:r>
            <w:r w:rsidRPr="00A8559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F4E8C" w:rsidRPr="00A85599" w:rsidRDefault="003F4E8C" w:rsidP="002B2E4A">
            <w:pPr>
              <w:numPr>
                <w:ilvl w:val="0"/>
                <w:numId w:val="2"/>
              </w:numPr>
              <w:spacing w:after="120"/>
              <w:ind w:right="317"/>
              <w:rPr>
                <w:rFonts w:ascii="Arial" w:hAnsi="Arial" w:cs="Arial"/>
                <w:sz w:val="22"/>
                <w:szCs w:val="22"/>
              </w:rPr>
            </w:pPr>
            <w:r w:rsidRPr="00A85599">
              <w:rPr>
                <w:rFonts w:ascii="Arial" w:hAnsi="Arial" w:cs="Arial"/>
                <w:b/>
                <w:sz w:val="22"/>
                <w:szCs w:val="22"/>
              </w:rPr>
              <w:t>Copies of official donation receipts</w:t>
            </w:r>
            <w:r w:rsidRPr="00A85599">
              <w:rPr>
                <w:rFonts w:ascii="Arial" w:hAnsi="Arial" w:cs="Arial"/>
                <w:sz w:val="22"/>
                <w:szCs w:val="22"/>
              </w:rPr>
              <w:t xml:space="preserve"> (other than for 10-year gifts) </w:t>
            </w:r>
            <w:r w:rsidR="00887EA2" w:rsidRPr="00A85599">
              <w:rPr>
                <w:rFonts w:ascii="Arial" w:hAnsi="Arial" w:cs="Arial"/>
                <w:sz w:val="22"/>
                <w:szCs w:val="22"/>
              </w:rPr>
              <w:t>shall</w:t>
            </w:r>
            <w:r w:rsidRPr="00A85599">
              <w:rPr>
                <w:rFonts w:ascii="Arial" w:hAnsi="Arial" w:cs="Arial"/>
                <w:sz w:val="22"/>
                <w:szCs w:val="22"/>
              </w:rPr>
              <w:t xml:space="preserve"> be kept for a minimum of </w:t>
            </w:r>
            <w:r w:rsidR="009C6F46">
              <w:rPr>
                <w:rFonts w:ascii="Arial" w:hAnsi="Arial" w:cs="Arial"/>
                <w:sz w:val="22"/>
                <w:szCs w:val="22"/>
              </w:rPr>
              <w:t>six</w:t>
            </w:r>
            <w:r w:rsidRPr="00A85599">
              <w:rPr>
                <w:rFonts w:ascii="Arial" w:hAnsi="Arial" w:cs="Arial"/>
                <w:sz w:val="22"/>
                <w:szCs w:val="22"/>
              </w:rPr>
              <w:t xml:space="preserve"> years from the end of the calendar year in which the donations were made.</w:t>
            </w:r>
          </w:p>
          <w:p w:rsidR="002B2E4A" w:rsidRPr="00A85599" w:rsidRDefault="002B2E4A" w:rsidP="002B2E4A">
            <w:pPr>
              <w:numPr>
                <w:ilvl w:val="0"/>
                <w:numId w:val="2"/>
              </w:numPr>
              <w:spacing w:after="120"/>
              <w:ind w:right="317"/>
              <w:rPr>
                <w:rFonts w:ascii="Arial" w:hAnsi="Arial" w:cs="Arial"/>
                <w:sz w:val="22"/>
                <w:szCs w:val="22"/>
              </w:rPr>
            </w:pPr>
            <w:r w:rsidRPr="00A85599">
              <w:rPr>
                <w:rFonts w:ascii="Arial" w:hAnsi="Arial" w:cs="Arial"/>
                <w:sz w:val="22"/>
                <w:szCs w:val="22"/>
              </w:rPr>
              <w:t>The following will be kept</w:t>
            </w:r>
            <w:r w:rsidRPr="00A855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85599">
              <w:rPr>
                <w:rFonts w:ascii="Arial" w:hAnsi="Arial" w:cs="Arial"/>
                <w:sz w:val="22"/>
                <w:szCs w:val="22"/>
              </w:rPr>
              <w:t>for as long as LCCJ is a registered charity</w:t>
            </w:r>
            <w:r w:rsidR="00710BF7" w:rsidRPr="00A8559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A85599">
              <w:rPr>
                <w:rFonts w:ascii="Arial" w:hAnsi="Arial" w:cs="Arial"/>
                <w:sz w:val="22"/>
                <w:szCs w:val="22"/>
              </w:rPr>
              <w:t>and for two years after the date the registration of the charity is revoked and for two years after the day the corporation is disso</w:t>
            </w:r>
            <w:r w:rsidR="00012609" w:rsidRPr="00A85599">
              <w:rPr>
                <w:rFonts w:ascii="Arial" w:hAnsi="Arial" w:cs="Arial"/>
                <w:sz w:val="22"/>
                <w:szCs w:val="22"/>
              </w:rPr>
              <w:t>lved</w:t>
            </w:r>
            <w:r w:rsidR="00710BF7" w:rsidRPr="00A85599">
              <w:rPr>
                <w:rFonts w:ascii="Arial" w:hAnsi="Arial" w:cs="Arial"/>
                <w:sz w:val="22"/>
                <w:szCs w:val="22"/>
              </w:rPr>
              <w:t>)</w:t>
            </w:r>
            <w:r w:rsidRPr="00A8559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F4E8C" w:rsidRPr="00A85599" w:rsidRDefault="003F4E8C" w:rsidP="002B2E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5599">
              <w:rPr>
                <w:rFonts w:ascii="Arial" w:hAnsi="Arial" w:cs="Arial"/>
                <w:b/>
                <w:sz w:val="22"/>
                <w:szCs w:val="22"/>
              </w:rPr>
              <w:t>Copies of official donation receipts for 10-year gifts</w:t>
            </w:r>
            <w:r w:rsidRPr="00A855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F4E8C" w:rsidRPr="00A85599" w:rsidRDefault="003F4E8C" w:rsidP="002B2E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5599">
              <w:rPr>
                <w:rStyle w:val="Strong"/>
                <w:rFonts w:ascii="Arial" w:hAnsi="Arial" w:cs="Arial"/>
                <w:sz w:val="22"/>
                <w:szCs w:val="22"/>
              </w:rPr>
              <w:t>Minutes of meetings of the directors/trustees/executives</w:t>
            </w:r>
            <w:r w:rsidRPr="00A855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F4E8C" w:rsidRPr="00A85599" w:rsidRDefault="003F4E8C" w:rsidP="002B2E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5599">
              <w:rPr>
                <w:rStyle w:val="Strong"/>
                <w:rFonts w:ascii="Arial" w:hAnsi="Arial" w:cs="Arial"/>
                <w:sz w:val="22"/>
                <w:szCs w:val="22"/>
              </w:rPr>
              <w:t>Minutes of meetings of the members</w:t>
            </w:r>
            <w:r w:rsidRPr="00A855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27CF0" w:rsidRPr="00A85599" w:rsidRDefault="003F4E8C" w:rsidP="00914586">
            <w:pPr>
              <w:numPr>
                <w:ilvl w:val="1"/>
                <w:numId w:val="2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85599">
              <w:rPr>
                <w:rStyle w:val="Strong"/>
                <w:rFonts w:ascii="Arial" w:hAnsi="Arial" w:cs="Arial"/>
                <w:sz w:val="22"/>
                <w:szCs w:val="22"/>
              </w:rPr>
              <w:t>All governing documents and bylaws</w:t>
            </w:r>
            <w:r w:rsidRPr="00A855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C1287" w:rsidRDefault="00FC1287" w:rsidP="00914586"/>
    <w:sectPr w:rsidR="00FC1287" w:rsidSect="00012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67" w:bottom="1440" w:left="1800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5F" w:rsidRDefault="00BB5A5F" w:rsidP="007F7CE1">
      <w:r>
        <w:separator/>
      </w:r>
    </w:p>
  </w:endnote>
  <w:endnote w:type="continuationSeparator" w:id="0">
    <w:p w:rsidR="00BB5A5F" w:rsidRDefault="00BB5A5F" w:rsidP="007F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46" w:rsidRDefault="009C6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99" w:rsidRPr="00D20F65" w:rsidRDefault="00A85599" w:rsidP="00012609">
    <w:pPr>
      <w:ind w:left="-284"/>
      <w:rPr>
        <w:rFonts w:ascii="Arial" w:hAnsi="Arial" w:cs="Arial"/>
        <w:sz w:val="22"/>
        <w:szCs w:val="22"/>
      </w:rPr>
    </w:pPr>
    <w:r w:rsidRPr="00D20F65">
      <w:rPr>
        <w:rFonts w:ascii="Arial" w:hAnsi="Arial" w:cs="Arial"/>
        <w:sz w:val="22"/>
        <w:szCs w:val="22"/>
      </w:rPr>
      <w:t>Retenti</w:t>
    </w:r>
    <w:r w:rsidR="00D20F65" w:rsidRPr="00D20F65">
      <w:rPr>
        <w:rFonts w:ascii="Arial" w:hAnsi="Arial" w:cs="Arial"/>
        <w:sz w:val="22"/>
        <w:szCs w:val="22"/>
      </w:rPr>
      <w:t xml:space="preserve">on of Records Policy </w:t>
    </w:r>
  </w:p>
  <w:p w:rsidR="00D003B9" w:rsidRPr="00D20F65" w:rsidRDefault="00A85599" w:rsidP="00012609">
    <w:pPr>
      <w:ind w:left="-284"/>
      <w:rPr>
        <w:rFonts w:ascii="Arial" w:hAnsi="Arial" w:cs="Arial"/>
        <w:sz w:val="22"/>
        <w:szCs w:val="22"/>
      </w:rPr>
    </w:pPr>
    <w:r w:rsidRPr="00D20F65">
      <w:rPr>
        <w:rFonts w:ascii="Arial" w:hAnsi="Arial" w:cs="Arial"/>
        <w:sz w:val="22"/>
        <w:szCs w:val="22"/>
      </w:rPr>
      <w:t xml:space="preserve">Approved </w:t>
    </w:r>
    <w:r w:rsidR="00D20F65" w:rsidRPr="00D20F65">
      <w:rPr>
        <w:rFonts w:ascii="Arial" w:hAnsi="Arial" w:cs="Arial"/>
        <w:sz w:val="22"/>
        <w:szCs w:val="22"/>
      </w:rPr>
      <w:t xml:space="preserve">by the Board of Directors </w:t>
    </w:r>
    <w:r w:rsidR="009C6F46">
      <w:rPr>
        <w:rFonts w:ascii="Arial" w:hAnsi="Arial" w:cs="Arial"/>
        <w:sz w:val="22"/>
        <w:szCs w:val="22"/>
      </w:rPr>
      <w:t xml:space="preserve">November </w:t>
    </w:r>
    <w:r w:rsidR="009C6F46">
      <w:rPr>
        <w:rFonts w:ascii="Arial" w:hAnsi="Arial" w:cs="Arial"/>
        <w:sz w:val="22"/>
        <w:szCs w:val="22"/>
      </w:rPr>
      <w:t>2017</w:t>
    </w:r>
    <w:bookmarkStart w:id="0" w:name="_GoBack"/>
    <w:bookmarkEnd w:id="0"/>
    <w:r w:rsidR="002C0251" w:rsidRPr="00D20F65">
      <w:rPr>
        <w:rFonts w:ascii="Arial" w:hAnsi="Arial" w:cs="Arial"/>
        <w:sz w:val="22"/>
        <w:szCs w:val="22"/>
      </w:rPr>
      <w:t xml:space="preserve">Page </w:t>
    </w:r>
    <w:r w:rsidR="002C0251" w:rsidRPr="00D20F65">
      <w:rPr>
        <w:rFonts w:ascii="Arial" w:hAnsi="Arial" w:cs="Arial"/>
        <w:sz w:val="22"/>
        <w:szCs w:val="22"/>
      </w:rPr>
      <w:fldChar w:fldCharType="begin"/>
    </w:r>
    <w:r w:rsidR="002C0251" w:rsidRPr="00D20F65">
      <w:rPr>
        <w:rFonts w:ascii="Arial" w:hAnsi="Arial" w:cs="Arial"/>
        <w:sz w:val="22"/>
        <w:szCs w:val="22"/>
      </w:rPr>
      <w:instrText xml:space="preserve"> PAGE </w:instrText>
    </w:r>
    <w:r w:rsidR="002C0251" w:rsidRPr="00D20F65">
      <w:rPr>
        <w:rFonts w:ascii="Arial" w:hAnsi="Arial" w:cs="Arial"/>
        <w:sz w:val="22"/>
        <w:szCs w:val="22"/>
      </w:rPr>
      <w:fldChar w:fldCharType="separate"/>
    </w:r>
    <w:r w:rsidR="009C6F46">
      <w:rPr>
        <w:rFonts w:ascii="Arial" w:hAnsi="Arial" w:cs="Arial"/>
        <w:noProof/>
        <w:sz w:val="22"/>
        <w:szCs w:val="22"/>
      </w:rPr>
      <w:t>1</w:t>
    </w:r>
    <w:r w:rsidR="002C0251" w:rsidRPr="00D20F65">
      <w:rPr>
        <w:rFonts w:ascii="Arial" w:hAnsi="Arial" w:cs="Arial"/>
        <w:sz w:val="22"/>
        <w:szCs w:val="22"/>
      </w:rPr>
      <w:fldChar w:fldCharType="end"/>
    </w:r>
    <w:r w:rsidR="002C0251" w:rsidRPr="00D20F65">
      <w:rPr>
        <w:rFonts w:ascii="Arial" w:hAnsi="Arial" w:cs="Arial"/>
        <w:sz w:val="22"/>
        <w:szCs w:val="22"/>
      </w:rPr>
      <w:t xml:space="preserve"> of </w:t>
    </w:r>
    <w:r w:rsidR="000C189A" w:rsidRPr="00D20F65">
      <w:rPr>
        <w:rFonts w:ascii="Arial" w:hAnsi="Arial" w:cs="Arial"/>
        <w:sz w:val="22"/>
        <w:szCs w:val="22"/>
      </w:rPr>
      <w:fldChar w:fldCharType="begin"/>
    </w:r>
    <w:r w:rsidR="000C189A" w:rsidRPr="00D20F65">
      <w:rPr>
        <w:rFonts w:ascii="Arial" w:hAnsi="Arial" w:cs="Arial"/>
        <w:sz w:val="22"/>
        <w:szCs w:val="22"/>
      </w:rPr>
      <w:instrText xml:space="preserve"> NUMPAGES  </w:instrText>
    </w:r>
    <w:r w:rsidR="000C189A" w:rsidRPr="00D20F65">
      <w:rPr>
        <w:rFonts w:ascii="Arial" w:hAnsi="Arial" w:cs="Arial"/>
        <w:sz w:val="22"/>
        <w:szCs w:val="22"/>
      </w:rPr>
      <w:fldChar w:fldCharType="separate"/>
    </w:r>
    <w:r w:rsidR="009C6F46">
      <w:rPr>
        <w:rFonts w:ascii="Arial" w:hAnsi="Arial" w:cs="Arial"/>
        <w:noProof/>
        <w:sz w:val="22"/>
        <w:szCs w:val="22"/>
      </w:rPr>
      <w:t>1</w:t>
    </w:r>
    <w:r w:rsidR="000C189A" w:rsidRPr="00D20F65">
      <w:rPr>
        <w:rFonts w:ascii="Arial" w:hAnsi="Arial" w:cs="Arial"/>
        <w:noProof/>
        <w:sz w:val="22"/>
        <w:szCs w:val="22"/>
      </w:rPr>
      <w:fldChar w:fldCharType="end"/>
    </w:r>
  </w:p>
  <w:p w:rsidR="00D003B9" w:rsidRDefault="00D003B9">
    <w:pPr>
      <w:pStyle w:val="Footer"/>
    </w:pPr>
  </w:p>
  <w:p w:rsidR="00D003B9" w:rsidRDefault="00D003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46" w:rsidRDefault="009C6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5F" w:rsidRDefault="00BB5A5F" w:rsidP="007F7CE1">
      <w:r>
        <w:separator/>
      </w:r>
    </w:p>
  </w:footnote>
  <w:footnote w:type="continuationSeparator" w:id="0">
    <w:p w:rsidR="00BB5A5F" w:rsidRDefault="00BB5A5F" w:rsidP="007F7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46" w:rsidRDefault="009C6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0822"/>
      <w:docPartObj>
        <w:docPartGallery w:val="Watermarks"/>
        <w:docPartUnique/>
      </w:docPartObj>
    </w:sdtPr>
    <w:sdtContent>
      <w:p w:rsidR="009C6F46" w:rsidRDefault="009C6F46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46" w:rsidRDefault="009C6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551"/>
    <w:multiLevelType w:val="multilevel"/>
    <w:tmpl w:val="074E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51E48"/>
    <w:multiLevelType w:val="hybridMultilevel"/>
    <w:tmpl w:val="3522E69A"/>
    <w:lvl w:ilvl="0" w:tplc="1E5AB9AA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A94006E"/>
    <w:multiLevelType w:val="multilevel"/>
    <w:tmpl w:val="6570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22535"/>
    <w:multiLevelType w:val="multilevel"/>
    <w:tmpl w:val="37FC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6114B"/>
    <w:multiLevelType w:val="hybridMultilevel"/>
    <w:tmpl w:val="C56EC9E4"/>
    <w:lvl w:ilvl="0" w:tplc="6A84CFA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7C"/>
    <w:rsid w:val="000034AF"/>
    <w:rsid w:val="00011A50"/>
    <w:rsid w:val="00011B52"/>
    <w:rsid w:val="00012609"/>
    <w:rsid w:val="00013149"/>
    <w:rsid w:val="00013CAD"/>
    <w:rsid w:val="000C189A"/>
    <w:rsid w:val="00152D08"/>
    <w:rsid w:val="001C4D2A"/>
    <w:rsid w:val="001F382B"/>
    <w:rsid w:val="00203279"/>
    <w:rsid w:val="00242435"/>
    <w:rsid w:val="00252792"/>
    <w:rsid w:val="002A49EA"/>
    <w:rsid w:val="002B2E4A"/>
    <w:rsid w:val="002B5C0F"/>
    <w:rsid w:val="002C0251"/>
    <w:rsid w:val="002D1721"/>
    <w:rsid w:val="00342A38"/>
    <w:rsid w:val="00354ADC"/>
    <w:rsid w:val="00384CD7"/>
    <w:rsid w:val="003A3128"/>
    <w:rsid w:val="003C0DC7"/>
    <w:rsid w:val="003F4E8C"/>
    <w:rsid w:val="00415A1E"/>
    <w:rsid w:val="00427CF0"/>
    <w:rsid w:val="00441BAC"/>
    <w:rsid w:val="00462598"/>
    <w:rsid w:val="004A2493"/>
    <w:rsid w:val="004E01F7"/>
    <w:rsid w:val="004F162F"/>
    <w:rsid w:val="005162BA"/>
    <w:rsid w:val="0054227C"/>
    <w:rsid w:val="00554336"/>
    <w:rsid w:val="005558D6"/>
    <w:rsid w:val="005F286D"/>
    <w:rsid w:val="005F3EA7"/>
    <w:rsid w:val="00617570"/>
    <w:rsid w:val="00697E61"/>
    <w:rsid w:val="006E0CDB"/>
    <w:rsid w:val="00710BF7"/>
    <w:rsid w:val="007B10F9"/>
    <w:rsid w:val="007B6DB0"/>
    <w:rsid w:val="007F7AD4"/>
    <w:rsid w:val="007F7CE1"/>
    <w:rsid w:val="00847AF3"/>
    <w:rsid w:val="00863BC3"/>
    <w:rsid w:val="00887EA2"/>
    <w:rsid w:val="008B0168"/>
    <w:rsid w:val="008F2C46"/>
    <w:rsid w:val="008F3D56"/>
    <w:rsid w:val="00914586"/>
    <w:rsid w:val="0092797F"/>
    <w:rsid w:val="00951392"/>
    <w:rsid w:val="009C6F46"/>
    <w:rsid w:val="009D1912"/>
    <w:rsid w:val="009D65FC"/>
    <w:rsid w:val="009F1CEF"/>
    <w:rsid w:val="00A21F09"/>
    <w:rsid w:val="00A4300E"/>
    <w:rsid w:val="00A445C7"/>
    <w:rsid w:val="00A75E82"/>
    <w:rsid w:val="00A85599"/>
    <w:rsid w:val="00A87193"/>
    <w:rsid w:val="00AB728F"/>
    <w:rsid w:val="00AC2252"/>
    <w:rsid w:val="00AC53B1"/>
    <w:rsid w:val="00B06FBD"/>
    <w:rsid w:val="00B47996"/>
    <w:rsid w:val="00B522D2"/>
    <w:rsid w:val="00B80A5A"/>
    <w:rsid w:val="00BB5A5F"/>
    <w:rsid w:val="00BE2A87"/>
    <w:rsid w:val="00CB50BB"/>
    <w:rsid w:val="00D003B9"/>
    <w:rsid w:val="00D20F65"/>
    <w:rsid w:val="00D326AE"/>
    <w:rsid w:val="00D3314F"/>
    <w:rsid w:val="00D42D1A"/>
    <w:rsid w:val="00DB0764"/>
    <w:rsid w:val="00DB5B5B"/>
    <w:rsid w:val="00E0179B"/>
    <w:rsid w:val="00E06775"/>
    <w:rsid w:val="00E13653"/>
    <w:rsid w:val="00E1542C"/>
    <w:rsid w:val="00E27EBB"/>
    <w:rsid w:val="00F64D09"/>
    <w:rsid w:val="00F9114C"/>
    <w:rsid w:val="00FB5EE9"/>
    <w:rsid w:val="00FC1287"/>
    <w:rsid w:val="00F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03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7CE1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7F7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CE1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rsid w:val="007F7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CE1"/>
    <w:rPr>
      <w:rFonts w:ascii="Tahoma" w:hAnsi="Tahoma" w:cs="Tahoma"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D003B9"/>
    <w:rPr>
      <w:rFonts w:ascii="Cambria" w:eastAsia="Times New Roman" w:hAnsi="Cambria" w:cs="Times New Roman"/>
      <w:b/>
      <w:bCs/>
      <w:i/>
      <w:iCs/>
      <w:sz w:val="28"/>
      <w:szCs w:val="28"/>
      <w:lang w:val="en-CA"/>
    </w:rPr>
  </w:style>
  <w:style w:type="paragraph" w:styleId="NormalWeb">
    <w:name w:val="Normal (Web)"/>
    <w:basedOn w:val="Normal"/>
    <w:uiPriority w:val="99"/>
    <w:unhideWhenUsed/>
    <w:rsid w:val="00D003B9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D003B9"/>
    <w:rPr>
      <w:b/>
      <w:bCs/>
    </w:rPr>
  </w:style>
  <w:style w:type="paragraph" w:customStyle="1" w:styleId="breadcrumb">
    <w:name w:val="breadcrumb"/>
    <w:basedOn w:val="Normal"/>
    <w:rsid w:val="00D003B9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003B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003B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003B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003B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003B9"/>
    <w:rPr>
      <w:rFonts w:ascii="Arial" w:hAnsi="Arial" w:cs="Arial"/>
      <w:vanish/>
      <w:sz w:val="16"/>
      <w:szCs w:val="16"/>
    </w:rPr>
  </w:style>
  <w:style w:type="paragraph" w:customStyle="1" w:styleId="headnote-e">
    <w:name w:val="headnote-e"/>
    <w:basedOn w:val="Normal"/>
    <w:rsid w:val="008F3D56"/>
    <w:pPr>
      <w:spacing w:before="100" w:beforeAutospacing="1" w:after="100" w:afterAutospacing="1"/>
    </w:pPr>
    <w:rPr>
      <w:lang w:val="en-US"/>
    </w:rPr>
  </w:style>
  <w:style w:type="paragraph" w:customStyle="1" w:styleId="section-e">
    <w:name w:val="section-e"/>
    <w:basedOn w:val="Normal"/>
    <w:rsid w:val="008F3D56"/>
    <w:pPr>
      <w:spacing w:before="100" w:beforeAutospacing="1" w:after="100" w:afterAutospacing="1"/>
    </w:pPr>
    <w:rPr>
      <w:lang w:val="en-US"/>
    </w:rPr>
  </w:style>
  <w:style w:type="paragraph" w:customStyle="1" w:styleId="clause-e">
    <w:name w:val="clause-e"/>
    <w:basedOn w:val="Normal"/>
    <w:rsid w:val="008F3D56"/>
    <w:pPr>
      <w:spacing w:before="100" w:beforeAutospacing="1" w:after="100" w:afterAutospacing="1"/>
    </w:pPr>
    <w:rPr>
      <w:lang w:val="en-US"/>
    </w:rPr>
  </w:style>
  <w:style w:type="paragraph" w:customStyle="1" w:styleId="subsection-e">
    <w:name w:val="subsection-e"/>
    <w:basedOn w:val="Normal"/>
    <w:rsid w:val="008F3D56"/>
    <w:pPr>
      <w:spacing w:before="100" w:beforeAutospacing="1" w:after="100" w:afterAutospacing="1"/>
    </w:pPr>
    <w:rPr>
      <w:lang w:val="en-US"/>
    </w:rPr>
  </w:style>
  <w:style w:type="paragraph" w:customStyle="1" w:styleId="ypartnum-e">
    <w:name w:val="ypartnum-e"/>
    <w:basedOn w:val="Normal"/>
    <w:rsid w:val="002C0251"/>
    <w:pPr>
      <w:spacing w:before="100" w:beforeAutospacing="1" w:after="100" w:afterAutospacing="1"/>
    </w:pPr>
    <w:rPr>
      <w:lang w:val="en-US"/>
    </w:rPr>
  </w:style>
  <w:style w:type="paragraph" w:customStyle="1" w:styleId="yheadnote-e">
    <w:name w:val="yheadnote-e"/>
    <w:basedOn w:val="Normal"/>
    <w:rsid w:val="002C0251"/>
    <w:pPr>
      <w:spacing w:before="100" w:beforeAutospacing="1" w:after="100" w:afterAutospacing="1"/>
    </w:pPr>
    <w:rPr>
      <w:lang w:val="en-US"/>
    </w:rPr>
  </w:style>
  <w:style w:type="paragraph" w:customStyle="1" w:styleId="ysection-e">
    <w:name w:val="ysection-e"/>
    <w:basedOn w:val="Normal"/>
    <w:rsid w:val="002C0251"/>
    <w:pPr>
      <w:spacing w:before="100" w:beforeAutospacing="1" w:after="100" w:afterAutospacing="1"/>
    </w:pPr>
    <w:rPr>
      <w:lang w:val="en-US"/>
    </w:rPr>
  </w:style>
  <w:style w:type="paragraph" w:customStyle="1" w:styleId="yclause-e">
    <w:name w:val="yclause-e"/>
    <w:basedOn w:val="Normal"/>
    <w:rsid w:val="002C0251"/>
    <w:pPr>
      <w:spacing w:before="100" w:beforeAutospacing="1" w:after="100" w:afterAutospacing="1"/>
    </w:pPr>
    <w:rPr>
      <w:lang w:val="en-US"/>
    </w:rPr>
  </w:style>
  <w:style w:type="paragraph" w:customStyle="1" w:styleId="ysubsection-e">
    <w:name w:val="ysubsection-e"/>
    <w:basedOn w:val="Normal"/>
    <w:rsid w:val="002C0251"/>
    <w:pPr>
      <w:spacing w:before="100" w:beforeAutospacing="1" w:after="100" w:afterAutospacing="1"/>
    </w:pPr>
    <w:rPr>
      <w:lang w:val="en-US"/>
    </w:rPr>
  </w:style>
  <w:style w:type="paragraph" w:customStyle="1" w:styleId="shorttitle-e">
    <w:name w:val="shorttitle-e"/>
    <w:basedOn w:val="Normal"/>
    <w:rsid w:val="002C0251"/>
    <w:pPr>
      <w:spacing w:before="100" w:beforeAutospacing="1" w:after="100" w:afterAutospacing="1"/>
    </w:pPr>
    <w:rPr>
      <w:lang w:val="en-US"/>
    </w:rPr>
  </w:style>
  <w:style w:type="paragraph" w:customStyle="1" w:styleId="chapter-e">
    <w:name w:val="chapter-e"/>
    <w:basedOn w:val="Normal"/>
    <w:rsid w:val="002C0251"/>
    <w:pPr>
      <w:spacing w:before="100" w:beforeAutospacing="1" w:after="100" w:afterAutospacing="1"/>
    </w:pPr>
    <w:rPr>
      <w:lang w:val="en-US"/>
    </w:rPr>
  </w:style>
  <w:style w:type="paragraph" w:customStyle="1" w:styleId="consolidationperiod-e">
    <w:name w:val="consolidationperiod-e"/>
    <w:basedOn w:val="Normal"/>
    <w:rsid w:val="002C0251"/>
    <w:pPr>
      <w:spacing w:before="100" w:beforeAutospacing="1" w:after="100" w:afterAutospacing="1"/>
    </w:pPr>
    <w:rPr>
      <w:lang w:val="en-US"/>
    </w:rPr>
  </w:style>
  <w:style w:type="paragraph" w:customStyle="1" w:styleId="pnote-e">
    <w:name w:val="pnote-e"/>
    <w:basedOn w:val="Normal"/>
    <w:rsid w:val="002C0251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03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7CE1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7F7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CE1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rsid w:val="007F7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CE1"/>
    <w:rPr>
      <w:rFonts w:ascii="Tahoma" w:hAnsi="Tahoma" w:cs="Tahoma"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D003B9"/>
    <w:rPr>
      <w:rFonts w:ascii="Cambria" w:eastAsia="Times New Roman" w:hAnsi="Cambria" w:cs="Times New Roman"/>
      <w:b/>
      <w:bCs/>
      <w:i/>
      <w:iCs/>
      <w:sz w:val="28"/>
      <w:szCs w:val="28"/>
      <w:lang w:val="en-CA"/>
    </w:rPr>
  </w:style>
  <w:style w:type="paragraph" w:styleId="NormalWeb">
    <w:name w:val="Normal (Web)"/>
    <w:basedOn w:val="Normal"/>
    <w:uiPriority w:val="99"/>
    <w:unhideWhenUsed/>
    <w:rsid w:val="00D003B9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D003B9"/>
    <w:rPr>
      <w:b/>
      <w:bCs/>
    </w:rPr>
  </w:style>
  <w:style w:type="paragraph" w:customStyle="1" w:styleId="breadcrumb">
    <w:name w:val="breadcrumb"/>
    <w:basedOn w:val="Normal"/>
    <w:rsid w:val="00D003B9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003B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003B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003B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003B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003B9"/>
    <w:rPr>
      <w:rFonts w:ascii="Arial" w:hAnsi="Arial" w:cs="Arial"/>
      <w:vanish/>
      <w:sz w:val="16"/>
      <w:szCs w:val="16"/>
    </w:rPr>
  </w:style>
  <w:style w:type="paragraph" w:customStyle="1" w:styleId="headnote-e">
    <w:name w:val="headnote-e"/>
    <w:basedOn w:val="Normal"/>
    <w:rsid w:val="008F3D56"/>
    <w:pPr>
      <w:spacing w:before="100" w:beforeAutospacing="1" w:after="100" w:afterAutospacing="1"/>
    </w:pPr>
    <w:rPr>
      <w:lang w:val="en-US"/>
    </w:rPr>
  </w:style>
  <w:style w:type="paragraph" w:customStyle="1" w:styleId="section-e">
    <w:name w:val="section-e"/>
    <w:basedOn w:val="Normal"/>
    <w:rsid w:val="008F3D56"/>
    <w:pPr>
      <w:spacing w:before="100" w:beforeAutospacing="1" w:after="100" w:afterAutospacing="1"/>
    </w:pPr>
    <w:rPr>
      <w:lang w:val="en-US"/>
    </w:rPr>
  </w:style>
  <w:style w:type="paragraph" w:customStyle="1" w:styleId="clause-e">
    <w:name w:val="clause-e"/>
    <w:basedOn w:val="Normal"/>
    <w:rsid w:val="008F3D56"/>
    <w:pPr>
      <w:spacing w:before="100" w:beforeAutospacing="1" w:after="100" w:afterAutospacing="1"/>
    </w:pPr>
    <w:rPr>
      <w:lang w:val="en-US"/>
    </w:rPr>
  </w:style>
  <w:style w:type="paragraph" w:customStyle="1" w:styleId="subsection-e">
    <w:name w:val="subsection-e"/>
    <w:basedOn w:val="Normal"/>
    <w:rsid w:val="008F3D56"/>
    <w:pPr>
      <w:spacing w:before="100" w:beforeAutospacing="1" w:after="100" w:afterAutospacing="1"/>
    </w:pPr>
    <w:rPr>
      <w:lang w:val="en-US"/>
    </w:rPr>
  </w:style>
  <w:style w:type="paragraph" w:customStyle="1" w:styleId="ypartnum-e">
    <w:name w:val="ypartnum-e"/>
    <w:basedOn w:val="Normal"/>
    <w:rsid w:val="002C0251"/>
    <w:pPr>
      <w:spacing w:before="100" w:beforeAutospacing="1" w:after="100" w:afterAutospacing="1"/>
    </w:pPr>
    <w:rPr>
      <w:lang w:val="en-US"/>
    </w:rPr>
  </w:style>
  <w:style w:type="paragraph" w:customStyle="1" w:styleId="yheadnote-e">
    <w:name w:val="yheadnote-e"/>
    <w:basedOn w:val="Normal"/>
    <w:rsid w:val="002C0251"/>
    <w:pPr>
      <w:spacing w:before="100" w:beforeAutospacing="1" w:after="100" w:afterAutospacing="1"/>
    </w:pPr>
    <w:rPr>
      <w:lang w:val="en-US"/>
    </w:rPr>
  </w:style>
  <w:style w:type="paragraph" w:customStyle="1" w:styleId="ysection-e">
    <w:name w:val="ysection-e"/>
    <w:basedOn w:val="Normal"/>
    <w:rsid w:val="002C0251"/>
    <w:pPr>
      <w:spacing w:before="100" w:beforeAutospacing="1" w:after="100" w:afterAutospacing="1"/>
    </w:pPr>
    <w:rPr>
      <w:lang w:val="en-US"/>
    </w:rPr>
  </w:style>
  <w:style w:type="paragraph" w:customStyle="1" w:styleId="yclause-e">
    <w:name w:val="yclause-e"/>
    <w:basedOn w:val="Normal"/>
    <w:rsid w:val="002C0251"/>
    <w:pPr>
      <w:spacing w:before="100" w:beforeAutospacing="1" w:after="100" w:afterAutospacing="1"/>
    </w:pPr>
    <w:rPr>
      <w:lang w:val="en-US"/>
    </w:rPr>
  </w:style>
  <w:style w:type="paragraph" w:customStyle="1" w:styleId="ysubsection-e">
    <w:name w:val="ysubsection-e"/>
    <w:basedOn w:val="Normal"/>
    <w:rsid w:val="002C0251"/>
    <w:pPr>
      <w:spacing w:before="100" w:beforeAutospacing="1" w:after="100" w:afterAutospacing="1"/>
    </w:pPr>
    <w:rPr>
      <w:lang w:val="en-US"/>
    </w:rPr>
  </w:style>
  <w:style w:type="paragraph" w:customStyle="1" w:styleId="shorttitle-e">
    <w:name w:val="shorttitle-e"/>
    <w:basedOn w:val="Normal"/>
    <w:rsid w:val="002C0251"/>
    <w:pPr>
      <w:spacing w:before="100" w:beforeAutospacing="1" w:after="100" w:afterAutospacing="1"/>
    </w:pPr>
    <w:rPr>
      <w:lang w:val="en-US"/>
    </w:rPr>
  </w:style>
  <w:style w:type="paragraph" w:customStyle="1" w:styleId="chapter-e">
    <w:name w:val="chapter-e"/>
    <w:basedOn w:val="Normal"/>
    <w:rsid w:val="002C0251"/>
    <w:pPr>
      <w:spacing w:before="100" w:beforeAutospacing="1" w:after="100" w:afterAutospacing="1"/>
    </w:pPr>
    <w:rPr>
      <w:lang w:val="en-US"/>
    </w:rPr>
  </w:style>
  <w:style w:type="paragraph" w:customStyle="1" w:styleId="consolidationperiod-e">
    <w:name w:val="consolidationperiod-e"/>
    <w:basedOn w:val="Normal"/>
    <w:rsid w:val="002C0251"/>
    <w:pPr>
      <w:spacing w:before="100" w:beforeAutospacing="1" w:after="100" w:afterAutospacing="1"/>
    </w:pPr>
    <w:rPr>
      <w:lang w:val="en-US"/>
    </w:rPr>
  </w:style>
  <w:style w:type="paragraph" w:customStyle="1" w:styleId="pnote-e">
    <w:name w:val="pnote-e"/>
    <w:basedOn w:val="Normal"/>
    <w:rsid w:val="002C0251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2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LANARK COUNTY COMMUNITY JUSTICE PROGRAM</vt:lpstr>
    </vt:vector>
  </TitlesOfParts>
  <Company>Lanark County Community Justice Program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LANARK COUNTY COMMUNITY JUSTICE PROGRAM</dc:title>
  <dc:creator>L.C.C.J.P.</dc:creator>
  <cp:lastModifiedBy>Sarah Bingham</cp:lastModifiedBy>
  <cp:revision>2</cp:revision>
  <cp:lastPrinted>2015-11-10T17:31:00Z</cp:lastPrinted>
  <dcterms:created xsi:type="dcterms:W3CDTF">2017-11-24T19:32:00Z</dcterms:created>
  <dcterms:modified xsi:type="dcterms:W3CDTF">2017-11-24T19:32:00Z</dcterms:modified>
</cp:coreProperties>
</file>